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Source notebook</w:t>
      </w:r>
    </w:p>
    <w:p>
      <w:pPr>
        <w:pStyle w:val="Subtitle"/>
      </w:pPr>
      <w:r>
        <w:rPr/>
        <w:t xml:space="preserve">Bologna worked example</w:t>
      </w:r>
    </w:p>
    <w:p>
      <w:pPr>
        <w:pStyle w:val="Meta"/>
      </w:pPr>
      <w:r>
        <w:rPr/>
        <w:t xml:space="preserve">Full source · 1 document(s) · 53 associations · 52 distinct source ranges</w:t>
      </w:r>
    </w:p>
    <w:p>
      <w:pPr>
        <w:pStyle w:val="ChapterNote"/>
      </w:pPr>
      <w:r>
        <w:rPr/>
        <w:t xml:space="preserve">Transcript on the left. Coding tree on the right. Match each paragraph and A reference.</w:t>
      </w:r>
    </w:p>
    <w:p>
      <w:pPr>
        <w:pStyle w:val="Meta"/>
      </w:pPr>
      <w:r>
        <w:rPr/>
        <w:t xml:space="preserve">Original words are italic; highlights retain the saved source ranges. Tree text remains editable.</w:t>
      </w:r>
    </w:p>
    <w:p>
      <w:pPr>
        <w:pStyle w:val="Heading1"/>
      </w:pPr>
      <w:r>
        <w:rPr/>
        <w:t xml:space="preserve">interview02.txt</w:t>
      </w:r>
    </w:p>
    <w:tbl>
      <w:tblPr>
        <w:tblW w:w="10260" w:type="dxa"/>
        <w:tblLayout w:type="fixed"/>
        <w:tblBorders>
          <w:top w:val="nil"/>
          <w:left w:val="nil"/>
          <w:bottom w:val="nil"/>
          <w:right w:val="nil"/>
          <w:insideH w:val="nil"/>
          <w:insideV w:val="nil"/>
        </w:tblBorders>
        <w:tblCellMar>
          <w:top w:w="110" w:type="dxa"/>
          <w:left w:w="110" w:type="dxa"/>
          <w:bottom w:w="110" w:type="dxa"/>
          <w:right w:w="110" w:type="dxa"/>
        </w:tblCellMar>
      </w:tblPr>
      <w:tblGrid>
        <w:gridCol w:w="5860"/>
        <w:gridCol w:w="4400"/>
      </w:tblGrid>
      <w:tr>
        <w:trPr>
          <w:tblHeader/>
        </w:trPr>
        <w:tc>
          <w:tcPr>
            <w:tcW w:w="5860" w:type="dxa"/>
          </w:tcPr>
          <w:p>
            <w:pPr>
              <w:pStyle w:val="TreeRole"/>
            </w:pPr>
            <w:r>
              <w:rPr/>
              <w:t xml:space="preserve">Full source text · interview02.txt</w:t>
            </w:r>
          </w:p>
        </w:tc>
        <w:tc>
          <w:tcPr>
            <w:tcW w:w="4400" w:type="dxa"/>
          </w:tcPr>
          <w:p>
            <w:pPr>
              <w:pStyle w:val="TreeRole"/>
            </w:pPr>
            <w:r>
              <w:rPr/>
              <w:t xml:space="preserve">Saved coding tree · paragraph / A reference</w:t>
            </w:r>
          </w:p>
        </w:tc>
      </w:tr>
      <w:tr>
        <w:trPr>
          <w:cantSplit/>
        </w:trPr>
        <w:tc>
          <w:tcPr>
            <w:tcW w:w="5860" w:type="dxa"/>
            <w:vAlign w:val="top"/>
          </w:tcPr>
          <w:p>
            <w:pPr>
              <w:pStyle w:val="PassageLabel"/>
            </w:pPr>
            <w:r>
              <w:rPr/>
              <w:t xml:space="preserve">¶ 01  </w:t>
            </w:r>
          </w:p>
          <w:p w:rsidR="00000001">
            <w:pPr>
              <w:pStyle w:val="SourceQuestion"/>
            </w:pPr>
            <w:r>
              <w:rPr/>
            </w:r>
            <w:r>
              <w:rPr>
                <w:rFonts w:ascii="Georgia" w:hAnsi="Georgia"/>
              </w:rPr>
              <w:t xml:space="preserve">**1. Per cominciare, mi descriverebbe brevemente i/il progetti/o di ricerca che sta portando avanti in questo periodo?**</w:t>
            </w:r>
            <w:r>
              <w:rPr>
                <w:vanish/>
                <w:rFonts w:ascii="Georgia" w:hAnsi="Georgia"/>
              </w:rPr>
              <w:br/>
              <w:br/>
            </w:r>
          </w:p>
        </w:tc>
        <w:tc>
          <w:tcPr>
            <w:tcW w:w="4400" w:type="dxa"/>
            <w:vAlign w:val="top"/>
          </w:tcPr>
          <w:p>
            <w:pPr>
              <w:pStyle w:val="Meta"/>
            </w:pPr>
            <w:r>
              <w:rPr>
                <w:sz w:val="19"/>
              </w:rPr>
              <w:t xml:space="preserve">No saved codings</w:t>
            </w:r>
          </w:p>
        </w:tc>
      </w:tr>
      <w:tr>
        <w:tc>
          <w:tcPr>
            <w:tcW w:w="5860" w:type="dxa"/>
            <w:vAlign w:val="top"/>
          </w:tcPr>
          <w:p>
            <w:pPr>
              <w:pStyle w:val="PassageLabel"/>
            </w:pPr>
            <w:r>
              <w:rPr/>
              <w:t xml:space="preserve">¶ 02  A13 A46</w:t>
            </w:r>
          </w:p>
          <w:p w:rsidR="00000001">
            <w:pPr>
              <w:pStyle w:val="SourceText"/>
            </w:pPr>
            <w:r>
              <w:rPr/>
            </w:r>
            <w:r>
              <w:rPr>
                <w:rFonts w:ascii="Georgia" w:hAnsi="Georgia"/>
              </w:rPr>
              <w:t xml:space="preserve">Guarda l’ultimo progetto di ricerca riguarda </w:t>
            </w:r>
            <w:r>
              <w:rPr>
                <w:shd w:fill="EEE0AC" w:val="clear"/>
                <w:rFonts w:ascii="Georgia" w:hAnsi="Georgia"/>
              </w:rPr>
              <w:t xml:space="preserve">l’edizione critica che ho fatto assieme ad altri due colleghi, una assegnista e un dottore di ricerca</w:t>
            </w:r>
            <w:r>
              <w:rPr>
                <w:rFonts w:ascii="Georgia" w:hAnsi="Georgia"/>
              </w:rPr>
              <w:t xml:space="preserve">, la novità di </w:t>
            </w:r>
            <w:r>
              <w:rPr>
                <w:shd w:fill="EEE0AC" w:val="clear"/>
                <w:rFonts w:ascii="Georgia" w:hAnsi="Georgia"/>
              </w:rPr>
              <w:t xml:space="preserve">questo progetto che sfocia nel terzo volumetto di tre, sta nel valorizzare una letteratura che è stata molto importante allora, quella accademica in latino, e che però non è conosciuta da nessuno perché nei manuali non entra</w:t>
            </w:r>
            <w:r>
              <w:rPr>
                <w:rFonts w:ascii="Georgia" w:hAnsi="Georgia"/>
              </w:rPr>
              <w:t xml:space="preserve">. </w:t>
            </w:r>
            <w:r>
              <w:rPr>
                <w:vanish/>
                <w:rFonts w:ascii="Georgia" w:hAnsi="Georgia"/>
              </w:rPr>
              <w:b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modern and contemporary</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stemming from the project</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published with traditional academic publishers</w:t>
                              </w:r>
                              <w:r>
                                <w:rPr>
                                  <w:sz w:val="16"/>
                                </w:rPr>
                                <w:br/>
                                <w:t xml:space="preserve">A13  ↩</w:t>
                              </w:r>
                            </w:p>
                          </w:tc>
                        </w:tr>
                      </w:tbl>
                      <w:p>
                        <w:pPr>
                          <w:spacing w:after="0" w:line="20" w:lineRule="exact"/>
                        </w:pPr>
                        <w:r>
                          <w:rPr/>
                        </w:r>
                      </w:p>
                    </w:tc>
                  </w:tr>
                </w:tbl>
                <w:p>
                  <w:pPr>
                    <w:spacing w:after="0" w:line="20" w:lineRule="exact"/>
                  </w:pPr>
                  <w:r>
                    <w:rPr/>
                  </w:r>
                </w:p>
              </w:tc>
            </w:tr>
          </w:tbl>
          <w:p>
            <w:pPr>
              <w:spacing w:after="0" w:line="20" w:lineRule="exact"/>
            </w:pPr>
            <w:r>
              <w:rPr/>
            </w:r>
          </w:p>
          <w:p>
            <w:pPr>
              <w:pStyle w:val="TreeRole"/>
              <w:keepNext/>
            </w:pPr>
            <w:r>
              <w:rPr/>
            </w:r>
            <w:r>
              <w:rPr>
                <w:color w:val="000000"/>
                <w:rFonts w:ascii="Calibri" w:hAnsi="Calibri"/>
              </w:rPr>
              <w:t xml:space="preserve">◆ THEME</w:t>
            </w:r>
          </w:p>
          <w:p>
            <w:pPr>
              <w:pStyle w:val="TreeName"/>
              <w:keepLines/>
            </w:pPr>
            <w:r>
              <w:rPr/>
            </w:r>
            <w:r>
              <w:rPr>
                <w:b/>
                <w:color w:val="000000"/>
              </w:rPr>
              <w:t xml:space="preserve">methodologies and workflows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modes of collaboration</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working with others as part of a team</w:t>
                        </w:r>
                        <w:r>
                          <w:rPr>
                            <w:sz w:val="16"/>
                          </w:rPr>
                          <w:br/>
                          <w:t xml:space="preserve">A46  ↩</w:t>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03  </w:t>
            </w:r>
          </w:p>
          <w:p w:rsidR="00000001">
            <w:pPr>
              <w:pStyle w:val="SourceQuestion"/>
            </w:pPr>
            <w:r>
              <w:rPr/>
            </w:r>
            <w:r>
              <w:rPr>
                <w:rFonts w:ascii="Georgia" w:hAnsi="Georgia"/>
              </w:rPr>
              <w:t xml:space="preserve">**2. Vorrei creare una lista il più possibile completa dei materiali di ricerca normalmente utilizzati nella sua disciplina (sto pensando ad es. a fonti primarie, oppure pubblicazioni, ma anche o qualsiasi altro tipo di materiale, inteso nel modo più ampio possibile). Mi può elencare il tipo di materiali che sta raccogliendo e/o creando nella sua ricerca?**</w:t>
            </w:r>
            <w:r>
              <w:rPr>
                <w:vanish/>
                <w:rFonts w:ascii="Georgia" w:hAnsi="Georgia"/>
              </w:rPr>
              <w:br/>
              <w:br/>
            </w:r>
          </w:p>
        </w:tc>
        <w:tc>
          <w:tcPr>
            <w:tcW w:w="4400" w:type="dxa"/>
            <w:vAlign w:val="top"/>
          </w:tcPr>
          <w:p>
            <w:pPr>
              <w:pStyle w:val="Meta"/>
            </w:pPr>
            <w:r>
              <w:rPr>
                <w:sz w:val="19"/>
              </w:rPr>
              <w:t xml:space="preserve">No saved codings</w:t>
            </w:r>
          </w:p>
        </w:tc>
      </w:tr>
      <w:tr>
        <w:tc>
          <w:tcPr>
            <w:tcW w:w="5860" w:type="dxa"/>
            <w:vAlign w:val="top"/>
          </w:tcPr>
          <w:p>
            <w:pPr>
              <w:pStyle w:val="PassageLabel"/>
            </w:pPr>
            <w:r>
              <w:rPr/>
              <w:t xml:space="preserve">¶ 04  A1 A2 A3 A4 A5 A6 A35</w:t>
            </w:r>
          </w:p>
          <w:p w:rsidR="00000001">
            <w:pPr>
              <w:pStyle w:val="SourceText"/>
            </w:pPr>
            <w:r>
              <w:rPr/>
            </w:r>
            <w:r>
              <w:rPr>
                <w:shd w:fill="EEE0AC" w:val="clear"/>
                <w:rFonts w:ascii="Georgia" w:hAnsi="Georgia"/>
              </w:rPr>
              <w:t xml:space="preserve">Quindi noi abbiamo lavorato, per passare al metodo, sulla stampa diciamo su due stampe, </w:t>
            </w:r>
            <w:r>
              <w:rPr>
                <w:rFonts w:ascii="Georgia" w:hAnsi="Georgia"/>
              </w:rPr>
              <w:t xml:space="preserve">il nostro lavoro è fondamentalmente un lavoro di trascrizione critica perché intanto le stampe antiche hanno un sacco di compendi non c’è punteggiatura, non ci sono segni diacritici, c’è una paragrafatura da inserire </w:t>
            </w:r>
            <w:r>
              <w:rPr>
                <w:shd w:fill="EEE0AC" w:val="clear"/>
                <w:rFonts w:ascii="Georgia" w:hAnsi="Georgia"/>
              </w:rPr>
              <w:t xml:space="preserve">e a volte ci sono degli errori che vanno sanati nel testo latino o ci sono delle cose che non si comprendono. </w:t>
            </w:r>
            <w:r>
              <w:rPr>
                <w:shd w:fill="EEE0AC" w:val="clear"/>
                <w:rFonts w:ascii="Georgia" w:hAnsi="Georgia"/>
              </w:rPr>
              <w:t xml:space="preserve">A volte ci sono delle lacune perché qualcosa è saltato nel processo di stampa, dal manoscritto alla stampa, e quindi bisogna ripristinarlo criticamente con l’aiuto di due stampe, </w:t>
            </w:r>
            <w:r>
              <w:rPr>
                <w:shd w:fill="EEE0AC" w:val="clear"/>
                <w:rFonts w:ascii="Georgia" w:hAnsi="Georgia"/>
              </w:rPr>
              <w:t xml:space="preserve">non ci sono scritti autografi dell’autore che ci possono aiutare e quindi da un lato non si fa uno stemma codicum, cioè un albero genealogico dei manoscritti perché non ci sono</w:t>
            </w:r>
            <w:r>
              <w:rPr>
                <w:shd w:fill="EEE0AC" w:val="clear"/>
                <w:rFonts w:ascii="Georgia" w:hAnsi="Georgia"/>
              </w:rPr>
              <w:t xml:space="preserve">, quindi questo un po’ semplifica, ma dall’altro è un handicap perché non si hanno appunto carte autografe ancorchè con correzioni dell’autore, bisogna fidarsi solo di questa stampa che esce due anni dopo la morte dell’autore. </w:t>
            </w:r>
            <w:r>
              <w:rPr>
                <w:shd w:fill="EEE0AC" w:val="clear"/>
                <w:rFonts w:ascii="Georgia" w:hAnsi="Georgia"/>
              </w:rPr>
              <w:t xml:space="preserve">Quindi allestimento del testo critico in latino a fronte c’è una traduzione che è la prima traduzione italiana di questi testi e per questo </w:t>
            </w:r>
            <w:r>
              <w:rPr>
                <w:shd w:fill="EEE0AC" w:val="clear"/>
                <w:rFonts w:ascii="Georgia" w:hAnsi="Georgia"/>
              </w:rPr>
              <w:t xml:space="preserve">abbiamo beneficiato anche del finanziamento del SECS che pochi conoscono, ma è Segretariato Europeo per le prime traduzioni da lingua antica a moderna o anche da moderna a moderna che sia la prima traduzione in italiano in caso dell’Italia </w:t>
            </w:r>
            <w:r>
              <w:rPr>
                <w:shd w:fill="EEE0AC" w:val="clear"/>
                <w:rFonts w:ascii="Georgia" w:hAnsi="Georgia"/>
              </w:rPr>
              <w:t xml:space="preserve">ma c’è anche in altri paesi ovviamente.</w:t>
            </w:r>
            <w:r>
              <w:rPr>
                <w:rFonts w:ascii="Georgia" w:hAnsi="Georgia"/>
              </w:rPr>
              <w:t xml:space="preserve"> </w:t>
            </w:r>
            <w:r>
              <w:rPr>
                <w:shd w:fill="EEE0AC" w:val="clear"/>
                <w:rFonts w:ascii="Georgia" w:hAnsi="Georgia"/>
              </w:rPr>
              <w:t xml:space="preserve">Poi commento, note di commento, che per un testo del genere sono fondamentali perché le allusioni, i riferimenti a fonti classiche sono continui ad ogni riga, quindi è un commento serrato che segue passo passo il testo che cerca di dare una mano al lettore per districarsi tra questi testi che erano scritti come mosaici preziosi di citazioni e intarsi da citazioni classiche greche e latine.</w:t>
            </w:r>
            <w:r>
              <w:rPr>
                <w:vanish/>
                <w:rFonts w:ascii="Georgia" w:hAnsi="Georgia"/>
              </w:rPr>
              <w:b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ancient manuscripts and early printed books</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printed books and manuscripts from the Renaissance</w:t>
                        </w:r>
                        <w:r>
                          <w:rPr>
                            <w:sz w:val="16"/>
                          </w:rPr>
                          <w:br/>
                          <w:t xml:space="preserve">A1  ↩</w:t>
                        </w:r>
                      </w:p>
                    </w:tc>
                  </w:tr>
                </w:tbl>
                <w:p>
                  <w:pPr>
                    <w:spacing w:after="0" w:line="20" w:lineRule="exact"/>
                  </w:pPr>
                  <w:r>
                    <w:rPr/>
                  </w:r>
                </w:p>
              </w:tc>
            </w:tr>
            <w:t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modern and contemporary</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stemming from the project</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critical editions</w:t>
                              </w:r>
                            </w:p>
                            <w:tbl>
                              <w:tblPr>
                                <w:tblW w:w="352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300"/>
                              </w:tblGrid>
                              <w:tr>
                                <w:tc>
                                  <w:tcPr>
                                    <w:tcW w:w="220" w:type="dxa"/>
                                    <w:tcBorders>
                                      <w:left w:val="single" w:sz="4" w:color="8194A5"/>
                                    </w:tcBorders>
                                  </w:tcPr>
                                  <w:p>
                                    <w:pPr>
                                      <w:spacing w:after="0" w:line="90" w:lineRule="exact"/>
                                      <w:pBdr>
                                        <w:bottom w:val="single" w:sz="4" w:color="8194A5" w:space="0"/>
                                      </w:pBdr>
                                    </w:pPr>
                                    <w:r>
                                      <w:rPr/>
                                    </w:r>
                                  </w:p>
                                </w:tc>
                                <w:tc>
                                  <w:tcPr>
                                    <w:tcW w:w="330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structure of a critical edition</w:t>
                                    </w:r>
                                  </w:p>
                                  <w:tbl>
                                    <w:tblPr>
                                      <w:tblW w:w="330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080"/>
                                    </w:tblGrid>
                                    <w:tr>
                                      <w:trPr>
                                        <w:cantSplit/>
                                      </w:trPr>
                                      <w:tc>
                                        <w:tcPr>
                                          <w:tcW w:w="220" w:type="dxa"/>
                                          <w:tcBorders>
                                            <w:left w:val="single" w:sz="4" w:color="8194A5"/>
                                          </w:tcBorders>
                                        </w:tcPr>
                                        <w:p>
                                          <w:pPr>
                                            <w:spacing w:after="0" w:line="90" w:lineRule="exact"/>
                                            <w:pBdr>
                                              <w:bottom w:val="single" w:sz="4" w:color="8194A5" w:space="0"/>
                                            </w:pBdr>
                                          </w:pPr>
                                          <w:r>
                                            <w:rPr/>
                                          </w:r>
                                        </w:p>
                                      </w:tc>
                                      <w:tc>
                                        <w:tcPr>
                                          <w:tcW w:w="3080" w:type="dxa"/>
                                        </w:tcPr>
                                        <w:p>
                                          <w:pPr>
                                            <w:pStyle w:val="TreeRole"/>
                                            <w:keepNext/>
                                          </w:pPr>
                                          <w:r>
                                            <w:rPr/>
                                          </w:r>
                                          <w:r>
                                            <w:rPr>
                                              <w:color w:val="30465E"/>
                                              <w:rFonts w:ascii="Calibri" w:hAnsi="Calibri"/>
                                            </w:rPr>
                                            <w:t xml:space="preserve">• CODE</w:t>
                                          </w:r>
                                        </w:p>
                                        <w:p>
                                          <w:pPr>
                                            <w:pStyle w:val="TreeName"/>
                                            <w:keepLines/>
                                          </w:pPr>
                                          <w:r>
                                            <w:rPr/>
                                          </w:r>
                                          <w:r>
                                            <w:rPr>
                                              <w:color w:val="30465E"/>
                                            </w:rPr>
                                            <w:t xml:space="preserve">critically-reconstructed text</w:t>
                                          </w:r>
                                          <w:r>
                                            <w:rPr>
                                              <w:sz w:val="16"/>
                                            </w:rPr>
                                            <w:br/>
                                            <w:t xml:space="preserve">A2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080" w:type="dxa"/>
                                        </w:tcPr>
                                        <w:p>
                                          <w:pPr>
                                            <w:pStyle w:val="TreeRole"/>
                                            <w:keepNext/>
                                          </w:pPr>
                                          <w:r>
                                            <w:rPr/>
                                          </w:r>
                                          <w:r>
                                            <w:rPr>
                                              <w:color w:val="30465E"/>
                                              <w:rFonts w:ascii="Calibri" w:hAnsi="Calibri"/>
                                            </w:rPr>
                                            <w:t xml:space="preserve">• CODE</w:t>
                                          </w:r>
                                        </w:p>
                                        <w:p>
                                          <w:pPr>
                                            <w:pStyle w:val="TreeName"/>
                                            <w:keepLines/>
                                          </w:pPr>
                                          <w:r>
                                            <w:rPr/>
                                          </w:r>
                                          <w:r>
                                            <w:rPr>
                                              <w:color w:val="30465E"/>
                                            </w:rPr>
                                            <w:t xml:space="preserve">can include translation into italian</w:t>
                                          </w:r>
                                          <w:r>
                                            <w:rPr>
                                              <w:sz w:val="16"/>
                                            </w:rPr>
                                            <w:br/>
                                            <w:t xml:space="preserve">A4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080" w:type="dxa"/>
                                        </w:tcPr>
                                        <w:p>
                                          <w:pPr>
                                            <w:pStyle w:val="TreeRole"/>
                                            <w:keepNext/>
                                          </w:pPr>
                                          <w:r>
                                            <w:rPr/>
                                          </w:r>
                                          <w:r>
                                            <w:rPr>
                                              <w:color w:val="30465E"/>
                                              <w:rFonts w:ascii="Calibri" w:hAnsi="Calibri"/>
                                            </w:rPr>
                                            <w:t xml:space="preserve">• CODE</w:t>
                                          </w:r>
                                        </w:p>
                                        <w:p>
                                          <w:pPr>
                                            <w:pStyle w:val="TreeName"/>
                                            <w:keepLines/>
                                          </w:pPr>
                                          <w:r>
                                            <w:rPr/>
                                          </w:r>
                                          <w:r>
                                            <w:rPr>
                                              <w:color w:val="30465E"/>
                                            </w:rPr>
                                            <w:t xml:space="preserve">apparatus and other materials within a critical edition</w:t>
                                          </w:r>
                                          <w:r>
                                            <w:rPr>
                                              <w:sz w:val="16"/>
                                            </w:rPr>
                                            <w:br/>
                                            <w:t xml:space="preserve">A6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080" w:type="dxa"/>
                                        </w:tcPr>
                                        <w:p>
                                          <w:pPr>
                                            <w:pStyle w:val="TreeRole"/>
                                            <w:keepNext/>
                                          </w:pPr>
                                          <w:r>
                                            <w:rPr/>
                                          </w:r>
                                          <w:r>
                                            <w:rPr>
                                              <w:color w:val="30465E"/>
                                              <w:rFonts w:ascii="Calibri" w:hAnsi="Calibri"/>
                                            </w:rPr>
                                            <w:t xml:space="preserve">• CODE</w:t>
                                          </w:r>
                                        </w:p>
                                        <w:p>
                                          <w:pPr>
                                            <w:pStyle w:val="TreeName"/>
                                            <w:keepLines/>
                                          </w:pPr>
                                          <w:r>
                                            <w:rPr/>
                                          </w:r>
                                          <w:r>
                                            <w:rPr>
                                              <w:color w:val="30465E"/>
                                            </w:rPr>
                                            <w:t xml:space="preserve">stemma codicum</w:t>
                                          </w:r>
                                          <w:r>
                                            <w:rPr>
                                              <w:sz w:val="16"/>
                                            </w:rPr>
                                            <w:br/>
                                            <w:t xml:space="preserve">A35  ↩</w:t>
                                          </w:r>
                                        </w:p>
                                      </w:tc>
                                    </w:tr>
                                  </w:tbl>
                                  <w:p>
                                    <w:pPr>
                                      <w:spacing w:after="0" w:line="20" w:lineRule="exact"/>
                                    </w:pPr>
                                    <w:r>
                                      <w:rPr/>
                                    </w:r>
                                  </w:p>
                                </w:tc>
                              </w:tr>
                            </w:tbl>
                            <w:p>
                              <w:pPr>
                                <w:spacing w:after="0" w:line="20" w:lineRule="exact"/>
                              </w:pPr>
                              <w:r>
                                <w:rPr/>
                              </w:r>
                            </w:p>
                          </w:tc>
                        </w:tr>
                      </w:tbl>
                      <w:p>
                        <w:pPr>
                          <w:spacing w:after="0" w:line="20" w:lineRule="exact"/>
                        </w:pPr>
                        <w:r>
                          <w:rPr/>
                        </w:r>
                      </w:p>
                    </w:tc>
                  </w:tr>
                </w:tbl>
                <w:p>
                  <w:pPr>
                    <w:spacing w:after="0" w:line="20" w:lineRule="exact"/>
                  </w:pPr>
                  <w:r>
                    <w:rPr/>
                  </w:r>
                </w:p>
              </w:tc>
            </w:tr>
          </w:tbl>
          <w:p>
            <w:pPr>
              <w:spacing w:after="0" w:line="20" w:lineRule="exact"/>
            </w:pPr>
            <w:r>
              <w:rPr/>
            </w:r>
          </w:p>
          <w:p>
            <w:pPr>
              <w:pStyle w:val="TreeRole"/>
              <w:keepNext/>
            </w:pPr>
            <w:r>
              <w:rPr/>
            </w:r>
            <w:r>
              <w:rPr>
                <w:color w:val="000000"/>
                <w:rFonts w:ascii="Calibri" w:hAnsi="Calibri"/>
              </w:rPr>
              <w:t xml:space="preserve">◆ THEME</w:t>
            </w:r>
          </w:p>
          <w:p>
            <w:pPr>
              <w:pStyle w:val="TreeName"/>
              <w:keepLines/>
            </w:pPr>
            <w:r>
              <w:rPr/>
            </w:r>
            <w:r>
              <w:rPr>
                <w:b/>
                <w:color w:val="000000"/>
              </w:rPr>
              <w:t xml:space="preserve">methodologies and workflows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macrodiscipline 1 - philology and literature</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methodology-inclined</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mixing methodologies from classical and modern philology</w:t>
                              </w:r>
                              <w:r>
                                <w:rPr>
                                  <w:sz w:val="16"/>
                                </w:rPr>
                                <w:br/>
                                <w:t xml:space="preserve">A3  ↩</w:t>
                              </w:r>
                            </w:p>
                          </w:tc>
                        </w:tr>
                      </w:tbl>
                      <w:p>
                        <w:pPr>
                          <w:spacing w:after="0" w:line="20" w:lineRule="exact"/>
                        </w:pPr>
                        <w:r>
                          <w:rPr/>
                        </w:r>
                      </w:p>
                    </w:tc>
                  </w:tr>
                </w:tbl>
                <w:p>
                  <w:pPr>
                    <w:spacing w:after="0" w:line="20" w:lineRule="exact"/>
                  </w:pPr>
                  <w:r>
                    <w:rPr/>
                  </w:r>
                </w:p>
              </w:tc>
            </w:tr>
          </w:tbl>
          <w:p>
            <w:pPr>
              <w:spacing w:after="0" w:line="20" w:lineRule="exact"/>
            </w:pPr>
            <w:r>
              <w:rPr/>
            </w:r>
          </w:p>
          <w:p>
            <w:pPr>
              <w:pStyle w:val="TreeRole"/>
              <w:keepNext/>
            </w:pPr>
            <w:r>
              <w:rPr/>
            </w:r>
            <w:r>
              <w:rPr>
                <w:color w:val="000000"/>
                <w:rFonts w:ascii="Calibri" w:hAnsi="Calibri"/>
              </w:rPr>
              <w:t xml:space="preserve">◆ THEME</w:t>
            </w:r>
          </w:p>
          <w:p>
            <w:pPr>
              <w:pStyle w:val="TreeName"/>
              <w:keepLines/>
            </w:pPr>
            <w:r>
              <w:rPr/>
            </w:r>
            <w:r>
              <w:rPr>
                <w:b/>
                <w:color w:val="000000"/>
              </w:rPr>
              <w:t xml:space="preserve">general info on projects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30465E"/>
                      <w:rFonts w:ascii="Calibri" w:hAnsi="Calibri"/>
                    </w:rPr>
                    <w:t xml:space="preserve">• CODE</w:t>
                  </w:r>
                </w:p>
                <w:p>
                  <w:pPr>
                    <w:pStyle w:val="TreeName"/>
                    <w:keepLines/>
                  </w:pPr>
                  <w:r>
                    <w:rPr/>
                  </w:r>
                  <w:r>
                    <w:rPr>
                      <w:color w:val="30465E"/>
                    </w:rPr>
                    <w:t xml:space="preserve">how the project is funded</w:t>
                  </w:r>
                  <w:r>
                    <w:rPr>
                      <w:sz w:val="16"/>
                    </w:rPr>
                    <w:br/>
                    <w:t xml:space="preserve">A5  ↩</w:t>
                  </w:r>
                </w:p>
              </w:tc>
            </w:tr>
          </w:tbl>
          <w:p>
            <w:pPr>
              <w:spacing w:after="0" w:line="20" w:lineRule="exact"/>
            </w:pPr>
            <w:r>
              <w:rPr/>
            </w:r>
          </w:p>
        </w:tc>
      </w:tr>
      <w:tr>
        <w:trPr>
          <w:cantSplit/>
        </w:trPr>
        <w:tc>
          <w:tcPr>
            <w:tcW w:w="5860" w:type="dxa"/>
            <w:vAlign w:val="top"/>
          </w:tcPr>
          <w:p>
            <w:pPr>
              <w:pStyle w:val="PassageLabel"/>
            </w:pPr>
            <w:r>
              <w:rPr/>
              <w:t xml:space="preserve">¶ 05  </w:t>
            </w:r>
          </w:p>
          <w:p w:rsidR="00000001">
            <w:pPr>
              <w:pStyle w:val="SourceQuestion"/>
            </w:pPr>
            <w:r>
              <w:rPr/>
            </w:r>
            <w:r>
              <w:rPr>
                <w:rFonts w:ascii="Georgia" w:hAnsi="Georgia"/>
              </w:rPr>
              <w:t xml:space="preserve">**3a. Mi potrebbe descrivere ciascuno di questi materiali? In particolare, vorrei saperne di più del loro formato, analogico o digitale che sia, e come/dove sono conservati.**</w:t>
            </w:r>
            <w:r>
              <w:rPr>
                <w:vanish/>
                <w:rFonts w:ascii="Georgia" w:hAnsi="Georgia"/>
              </w:rPr>
              <w:br/>
              <w:br/>
            </w:r>
          </w:p>
        </w:tc>
        <w:tc>
          <w:tcPr>
            <w:tcW w:w="4400" w:type="dxa"/>
            <w:vAlign w:val="top"/>
          </w:tcPr>
          <w:p>
            <w:pPr>
              <w:pStyle w:val="Meta"/>
            </w:pPr>
            <w:r>
              <w:rPr>
                <w:sz w:val="19"/>
              </w:rPr>
              <w:t xml:space="preserve">No saved codings</w:t>
            </w:r>
          </w:p>
        </w:tc>
      </w:tr>
      <w:tr>
        <w:tc>
          <w:tcPr>
            <w:tcW w:w="5860" w:type="dxa"/>
            <w:vAlign w:val="top"/>
          </w:tcPr>
          <w:p>
            <w:pPr>
              <w:pStyle w:val="PassageLabel"/>
            </w:pPr>
            <w:r>
              <w:rPr/>
              <w:t xml:space="preserve">¶ 06  A7 A8 A9</w:t>
            </w:r>
          </w:p>
          <w:p w:rsidR="00000001">
            <w:pPr>
              <w:pStyle w:val="SourceText"/>
            </w:pPr>
            <w:r>
              <w:rPr/>
            </w:r>
            <w:r>
              <w:rPr>
                <w:shd w:fill="EEE0AC" w:val="clear"/>
                <w:rFonts w:ascii="Georgia" w:hAnsi="Georgia"/>
              </w:rPr>
              <w:t xml:space="preserve">Questa rappresenta [una novità], rispetto a quando ho iniziato a fare ricerca di questo tipo, quindici anni fa ovviamente sarei dovuto andare in biblioteca, invece adesso una </w:t>
            </w:r>
            <w:r>
              <w:rPr>
                <w:shd w:fill="EEE0AC" w:val="clear"/>
                <w:rFonts w:ascii="Georgia" w:hAnsi="Georgia"/>
              </w:rPr>
              <w:t xml:space="preserve">è stata digitalizzata da Google Libri e invece </w:t>
            </w:r>
            <w:r>
              <w:rPr>
                <w:shd w:fill="EEE0AC" w:val="clear"/>
                <w:rFonts w:ascii="Georgia" w:hAnsi="Georgia"/>
              </w:rPr>
              <w:t xml:space="preserve">que</w:t>
            </w:r>
            <w:r>
              <w:rPr>
                <w:shd w:fill="EEE0AC" w:val="clear"/>
                <w:rFonts w:ascii="Georgia" w:hAnsi="Georgia"/>
              </w:rPr>
              <w:t xml:space="preserve">lla del 1502 abbiamo utilizzato la stampa digitalizzata dalla Staats Bibliotek di Monaco di Baviera, che è un repositore di stampe antiche eccezione, il 70% di quello che cerchiamo tra incunaboli e libri stampati di fine Quattrocento e cinquecentine lo si trova</w:t>
            </w:r>
            <w:r>
              <w:rPr>
                <w:shd w:fill="EEE0AC" w:val="clear"/>
                <w:rFonts w:ascii="Georgia" w:hAnsi="Georgia"/>
              </w:rPr>
              <w:t xml:space="preserve">. </w:t>
            </w:r>
            <w:r>
              <w:rP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digital representations of cultural objects</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pros of using facsimiles and photographs</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digitisation has changed the way of working on the documents</w:t>
                              </w:r>
                              <w:r>
                                <w:rPr>
                                  <w:sz w:val="16"/>
                                </w:rPr>
                                <w:br/>
                                <w:t xml:space="preserve">A7  ↩</w:t>
                              </w:r>
                            </w:p>
                          </w:tc>
                        </w:tr>
                      </w:tbl>
                      <w:p>
                        <w:pPr>
                          <w:spacing w:after="0" w:line="20" w:lineRule="exact"/>
                        </w:pPr>
                        <w:r>
                          <w:rPr/>
                        </w:r>
                      </w:p>
                    </w:tc>
                  </w:tr>
                </w:tbl>
                <w:p>
                  <w:pPr>
                    <w:spacing w:after="0" w:line="20" w:lineRule="exact"/>
                  </w:pPr>
                  <w:r>
                    <w:rPr/>
                  </w:r>
                </w:p>
              </w:tc>
            </w:tr>
            <w:t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catalogues and other search tools</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general-purpose used</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Google Books</w:t>
                              </w:r>
                              <w:r>
                                <w:rPr>
                                  <w:sz w:val="16"/>
                                </w:rPr>
                                <w:br/>
                                <w:t xml:space="preserve">A8  ↩</w:t>
                              </w:r>
                            </w:p>
                          </w:tc>
                        </w:tr>
                      </w:tbl>
                      <w:p>
                        <w:pPr>
                          <w:spacing w:after="0" w:line="20" w:lineRule="exact"/>
                        </w:pPr>
                        <w:r>
                          <w:rPr/>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subject-specific used</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Munich Staats Bibliotek</w:t>
                              </w:r>
                              <w:r>
                                <w:rPr>
                                  <w:sz w:val="16"/>
                                </w:rPr>
                                <w:br/>
                                <w:t xml:space="preserve">A9  ↩</w:t>
                              </w:r>
                            </w:p>
                          </w:tc>
                        </w:tr>
                      </w:tbl>
                      <w:p>
                        <w:pPr>
                          <w:spacing w:after="0" w:line="20" w:lineRule="exact"/>
                        </w:pPr>
                        <w:r>
                          <w:rPr/>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07  A10</w:t>
            </w:r>
          </w:p>
          <w:p w:rsidR="00000001">
            <w:pPr>
              <w:pStyle w:val="SourceText"/>
            </w:pPr>
            <w:r>
              <w:rPr/>
            </w:r>
            <w:r>
              <w:rPr>
                <w:rFonts w:ascii="Georgia" w:hAnsi="Georgia"/>
              </w:rPr>
              <w:t xml:space="preserve">[Bianca chiede se si tratta di la pubblicazione finale sarà tradizionale] </w:t>
            </w:r>
            <w:r>
              <w:rPr>
                <w:shd w:fill="EEE0AC" w:val="clear"/>
                <w:rFonts w:ascii="Georgia" w:hAnsi="Georgia"/>
              </w:rPr>
              <w:t xml:space="preserve">Si, esatto.</w:t>
            </w:r>
            <w:r>
              <w:rP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modern and contemporary</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stemming from the project</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published with traditional academic publishers</w:t>
                              </w:r>
                              <w:r>
                                <w:rPr>
                                  <w:sz w:val="16"/>
                                </w:rPr>
                                <w:br/>
                                <w:t xml:space="preserve">A10  ↩</w:t>
                              </w:r>
                            </w:p>
                          </w:tc>
                        </w:tr>
                      </w:tbl>
                      <w:p>
                        <w:pPr>
                          <w:spacing w:after="0" w:line="20" w:lineRule="exact"/>
                        </w:pPr>
                        <w:r>
                          <w:rPr/>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08  A11</w:t>
            </w:r>
          </w:p>
          <w:p w:rsidR="00000001">
            <w:pPr>
              <w:pStyle w:val="SourceText"/>
            </w:pPr>
            <w:r>
              <w:rPr/>
            </w:r>
            <w:r>
              <w:rPr>
                <w:shd w:fill="EEE0AC" w:val="clear"/>
                <w:rFonts w:ascii="Georgia" w:hAnsi="Georgia"/>
              </w:rPr>
              <w:t xml:space="preserve">A me interessano anche le tue domande perché noi siamo la cosa più retrograda credo dell’UNIBO, noi siamo i più antichi e scontiamo un grande deficit adesso in termini di progetti vinti cioè noi non vinciamo un progetto, mentre voi informatici prendete un sacco di soldi, ci serve anche questo dialogo perché se noi ci chiudiamo nel nostro studio muoriamo tra quaranta cinquant’anni siamo estinti. Io ci ho provato con dei progetti europei però mai vinto quindi… li riproporrò in futuro.</w:t>
            </w:r>
            <w:r>
              <w:rPr>
                <w:vanish/>
                <w:rFonts w:ascii="Georgia" w:hAnsi="Georgia"/>
              </w:rPr>
              <w:b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statements on open science, open data, open access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negative</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problems in accessing funding</w:t>
                        </w:r>
                        <w:r>
                          <w:rPr>
                            <w:sz w:val="16"/>
                          </w:rPr>
                          <w:br/>
                          <w:t xml:space="preserve">A11  ↩</w:t>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09  </w:t>
            </w:r>
          </w:p>
          <w:p w:rsidR="00000001">
            <w:pPr>
              <w:pStyle w:val="SourceQuestion"/>
            </w:pPr>
            <w:r>
              <w:rPr/>
            </w:r>
            <w:r>
              <w:rPr>
                <w:rFonts w:ascii="Georgia" w:hAnsi="Georgia"/>
              </w:rPr>
              <w:t xml:space="preserve">**3b. E sono solitamente accompagnati da qualche tipo di documentazione? Ci sono degli standard riconosciuti all'interno della disciplina riguardo questi materiali?**</w:t>
            </w:r>
            <w:r>
              <w:rPr>
                <w:vanish/>
                <w:rFonts w:ascii="Georgia" w:hAnsi="Georgia"/>
              </w:rPr>
              <w:br/>
              <w:br/>
            </w:r>
          </w:p>
        </w:tc>
        <w:tc>
          <w:tcPr>
            <w:tcW w:w="4400" w:type="dxa"/>
            <w:vAlign w:val="top"/>
          </w:tcPr>
          <w:p>
            <w:pPr>
              <w:pStyle w:val="Meta"/>
            </w:pPr>
            <w:r>
              <w:rPr>
                <w:sz w:val="19"/>
              </w:rPr>
              <w:t xml:space="preserve">No saved codings</w:t>
            </w:r>
          </w:p>
        </w:tc>
      </w:tr>
      <w:tr>
        <w:tc>
          <w:tcPr>
            <w:tcW w:w="5860" w:type="dxa"/>
            <w:vAlign w:val="top"/>
          </w:tcPr>
          <w:p>
            <w:pPr>
              <w:pStyle w:val="PassageLabel"/>
            </w:pPr>
            <w:r>
              <w:rPr/>
              <w:t xml:space="preserve">¶ 10  A14 A15 A16 A17 A18 A44</w:t>
            </w:r>
          </w:p>
          <w:p w:rsidR="00000001">
            <w:pPr>
              <w:pStyle w:val="SourceText"/>
            </w:pPr>
            <w:r>
              <w:rPr/>
            </w:r>
            <w:r>
              <w:rPr>
                <w:shd w:fill="EEE0AC" w:val="clear"/>
                <w:rFonts w:ascii="Georgia" w:hAnsi="Georgia"/>
              </w:rPr>
              <w:t xml:space="preserve">Sì certo se parliamo di cataloghi online quello di Carlsrue e quello della Staats Bibliotek di Munchen sono quelli più ricercati </w:t>
            </w:r>
            <w:r>
              <w:rPr>
                <w:shd w:fill="EEE0AC" w:val="clear"/>
                <w:rFonts w:ascii="Georgia" w:hAnsi="Georgia"/>
              </w:rPr>
              <w:t xml:space="preserve">se no </w:t>
            </w:r>
            <w:r>
              <w:rPr>
                <w:shd w:fill="EEE0AC" w:val="clear"/>
                <w:rFonts w:ascii="Georgia" w:hAnsi="Georgia"/>
              </w:rPr>
              <w:t xml:space="preserve">ci sono dei cataloghi per quanto riguarda gli incunaboli cioè i libri stampati fino al 1500 compreso la ESDC, della British Library che è online anche quello fino a dieci anni fa si utilizzava su cd rom invece adesso è ad accesso libero online quindi una libidine</w:t>
            </w:r>
            <w:r>
              <w:rPr>
                <w:shd w:fill="EEE0AC" w:val="clear"/>
                <w:rFonts w:ascii="Georgia" w:hAnsi="Georgia"/>
              </w:rPr>
              <w:t xml:space="preserve"> </w:t>
            </w:r>
            <w:r>
              <w:rPr>
                <w:shd w:fill="EEE0AC" w:val="clear"/>
                <w:rFonts w:ascii="Georgia" w:hAnsi="Georgia"/>
              </w:rPr>
              <w:t xml:space="preserve">Quello ha inglobato tutti gli altri cataloghi di incunaboli, </w:t>
            </w:r>
            <w:r>
              <w:rPr>
                <w:shd w:fill="EEE0AC" w:val="clear"/>
                <w:rFonts w:ascii="Georgia" w:hAnsi="Georgia"/>
              </w:rPr>
              <w:t xml:space="preserve">per le cinquecentine invece non c’è un catalogo, non c’è per le cinquecentine rispetto agli incunaboli un solo catalogo esaustivo, bisogna andare un po’ come me nei cataloghi cartacei </w:t>
            </w:r>
            <w:r>
              <w:rPr>
                <w:shd w:fill="EEE0AC" w:val="clear"/>
                <w:rFonts w:ascii="Georgia" w:hAnsi="Georgia"/>
              </w:rPr>
              <w:t xml:space="preserve">per fare una recensio completa dei testimoni e un po’ in quelli online che ci sono in tutti i paesi generalmente in Italia internet culturale, in Francia si fa nel catalogo della Biblioteque National, in Spagna in quella di Madrid, e ovviamente in Inghilterra nel sito della British Library, però bisogna fare un po’ questa inchiesta paese per paese, biblioteca nazionale per biblioteca nazionale, diciamo così perché non c’è un repertorio unico.</w:t>
            </w:r>
            <w:r>
              <w:rP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catalogues and other search tools</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subject-specific used</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Karlsruhe Virtual Catalog</w:t>
                              </w:r>
                              <w:r>
                                <w:rPr>
                                  <w:sz w:val="16"/>
                                </w:rPr>
                                <w:br/>
                                <w:t xml:space="preserve">A14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The English Short Title Catalogue (ESTC)</w:t>
                              </w:r>
                              <w:r>
                                <w:rPr>
                                  <w:sz w:val="16"/>
                                </w:rPr>
                                <w:br/>
                                <w:t xml:space="preserve">A15  ↩</w:t>
                              </w:r>
                              <w:r>
                                <w:rPr>
                                  <w:sz w:val="16"/>
                                </w:rPr>
                                <w:br/>
                                <w:t xml:space="preserve">A16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Munich Staats Bibliotek</w:t>
                              </w:r>
                              <w:r>
                                <w:rPr>
                                  <w:sz w:val="16"/>
                                </w:rPr>
                                <w:br/>
                                <w:t xml:space="preserve">A44  ↩</w:t>
                              </w:r>
                            </w:p>
                          </w:tc>
                        </w:tr>
                      </w:tbl>
                      <w:p>
                        <w:pPr>
                          <w:spacing w:after="0" w:line="20" w:lineRule="exact"/>
                        </w:pPr>
                        <w:r>
                          <w:rPr/>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importance of national catalogues</w:t>
                        </w:r>
                        <w:r>
                          <w:rPr>
                            <w:sz w:val="16"/>
                          </w:rPr>
                          <w:br/>
                          <w:t xml:space="preserve">A18  ↩</w:t>
                        </w:r>
                      </w:p>
                    </w:tc>
                  </w:tr>
                </w:tbl>
                <w:p>
                  <w:pPr>
                    <w:spacing w:after="0" w:line="20" w:lineRule="exact"/>
                  </w:pPr>
                  <w:r>
                    <w:rPr/>
                  </w:r>
                </w:p>
              </w:tc>
            </w:tr>
          </w:tbl>
          <w:p>
            <w:pPr>
              <w:spacing w:after="0" w:line="20" w:lineRule="exact"/>
            </w:pPr>
            <w:r>
              <w:rPr/>
            </w:r>
          </w:p>
          <w:p>
            <w:pPr>
              <w:pStyle w:val="TreeRole"/>
              <w:keepNext/>
            </w:pPr>
            <w:r>
              <w:rPr/>
            </w:r>
            <w:r>
              <w:rPr>
                <w:color w:val="000000"/>
                <w:rFonts w:ascii="Calibri" w:hAnsi="Calibri"/>
              </w:rPr>
              <w:t xml:space="preserve">◆ THEME</w:t>
            </w:r>
          </w:p>
          <w:p>
            <w:pPr>
              <w:pStyle w:val="TreeName"/>
              <w:keepLines/>
            </w:pPr>
            <w:r>
              <w:rPr/>
            </w:r>
            <w:r>
              <w:rPr>
                <w:b/>
                <w:color w:val="000000"/>
              </w:rPr>
              <w:t xml:space="preserve">methodologies and workflows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macrodiscipline 1 - philology and literature</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recentio using library catalogues</w:t>
                        </w:r>
                        <w:r>
                          <w:rPr>
                            <w:sz w:val="16"/>
                          </w:rPr>
                          <w:br/>
                          <w:t xml:space="preserve">A17  ↩</w:t>
                        </w:r>
                      </w:p>
                    </w:tc>
                  </w:tr>
                </w:tbl>
                <w:p>
                  <w:pPr>
                    <w:spacing w:after="0" w:line="20" w:lineRule="exact"/>
                  </w:pPr>
                  <w:r>
                    <w:rPr/>
                  </w:r>
                </w:p>
              </w:tc>
            </w:tr>
          </w:tbl>
          <w:p>
            <w:pPr>
              <w:spacing w:after="0" w:line="20" w:lineRule="exact"/>
            </w:pPr>
            <w:r>
              <w:rPr/>
            </w:r>
          </w:p>
        </w:tc>
      </w:tr>
      <w:tr>
        <w:tc>
          <w:tcPr>
            <w:tcW w:w="5860" w:type="dxa"/>
            <w:vAlign w:val="top"/>
          </w:tcPr>
          <w:p>
            <w:pPr>
              <w:pStyle w:val="PassageLabel"/>
            </w:pPr>
            <w:r>
              <w:rPr/>
              <w:t xml:space="preserve">¶ 11  A12 A19 A36 A38 A39 A40</w:t>
            </w:r>
          </w:p>
          <w:p w:rsidR="00000001">
            <w:pPr>
              <w:pStyle w:val="SourceText"/>
            </w:pPr>
            <w:r>
              <w:rPr/>
            </w:r>
            <w:r>
              <w:rPr>
                <w:rFonts w:ascii="Georgia" w:hAnsi="Georgia"/>
              </w:rPr>
              <w:t xml:space="preserve">[Bianca reindirizza la conversazione su standard condivisi] </w:t>
            </w:r>
            <w:r>
              <w:rPr>
                <w:shd w:fill="EEE0AC" w:val="clear"/>
                <w:rFonts w:ascii="Georgia" w:hAnsi="Georgia"/>
              </w:rPr>
              <w:t xml:space="preserve">Dunque sì, diciamo che l</w:t>
            </w:r>
            <w:r>
              <w:rPr>
                <w:shd w:fill="EEE0AC" w:val="clear"/>
                <w:rFonts w:ascii="Georgia" w:hAnsi="Georgia"/>
              </w:rPr>
              <w:t xml:space="preserve">a nostra è una filologia a testimone unico, praticamente si potrebbe dire perché l’originale, la stampa che esce nel 1502 è da considerare alla stregua di un originale, e le altre stampe che seguono dipendono tutte da quella stampa, a volte correggono degli errori e quindi possono essere utili, però dal punto di vista filologico sono degli scripti.</w:t>
            </w:r>
            <w:r>
              <w:rPr>
                <w:shd w:fill="EEE0AC" w:val="clear"/>
                <w:rFonts w:ascii="Georgia" w:hAnsi="Georgia"/>
              </w:rPr>
              <w:t xml:space="preserve"> </w:t>
            </w:r>
            <w:r>
              <w:rPr>
                <w:shd w:fill="EEE0AC" w:val="clear"/>
                <w:rFonts w:ascii="Georgia" w:hAnsi="Georgia"/>
              </w:rPr>
              <w:t xml:space="preserve">La filologia classica si basa appunto sullo stemma codicum anche quella umanistica </w:t>
            </w:r>
            <w:r>
              <w:rPr>
                <w:shd w:fill="EEE0AC" w:val="clear"/>
                <w:rFonts w:ascii="Georgia" w:hAnsi="Georgia"/>
              </w:rPr>
              <w:t xml:space="preserve">ma in questi casi ci basiamo su una bibli</w:t>
            </w:r>
            <w:r>
              <w:rPr>
                <w:shd w:fill="EEE0AC" w:val="clear"/>
                <w:rFonts w:ascii="Georgia" w:hAnsi="Georgia"/>
              </w:rPr>
              <w:t xml:space="preserve">ografia che c’è soprattutto per la filologia moderna sette-otto e novecento però a volte succede anche nella filologia tra Medioevo e Rinascimento che si abbia a che fare con un testimone unico che sia manoscritto o a stampa e quindi </w:t>
            </w:r>
            <w:r>
              <w:rPr>
                <w:shd w:fill="EEE0AC" w:val="clear"/>
                <w:rFonts w:ascii="Georgia" w:hAnsi="Georgia"/>
              </w:rPr>
              <w:t xml:space="preserve">ci basiamo fondamentalmente su regole che sono state fissate con la nascita della filologia d’autore, la filologia moderna insomma da Contini i</w:t>
            </w:r>
            <w:r>
              <w:rPr>
                <w:shd w:fill="EEE0AC" w:val="clear"/>
                <w:rFonts w:ascii="Georgia" w:hAnsi="Georgia"/>
              </w:rPr>
              <w:t xml:space="preserve">n avanti, metodi che poi sono stati aggiornati negli ultimi venti o trent’anni senza però francamente ricevere dei contributi rivoluzionari.</w:t>
            </w:r>
            <w:r>
              <w:rPr>
                <w:shd w:fill="EEE0AC" w:val="clear"/>
                <w:rFonts w:ascii="Georgia" w:hAnsi="Georgia"/>
              </w:rPr>
              <w:t xml:space="preserve"> Nel senso che </w:t>
            </w:r>
            <w:r>
              <w:rPr>
                <w:shd w:fill="EEE0AC" w:val="clear"/>
                <w:rFonts w:ascii="Georgia" w:hAnsi="Georgia"/>
              </w:rPr>
              <w:t xml:space="preserve">magari si discute sulla resa grafica visto che il latino umanistico non è proprio quello classico, se conservare la patina che c’è nelle stampe appunto umanistiche oppure classicizzare la grafia come scrivevono i latini cose di questo tipo, dibattiti che per la disciplina sono importanti a livello di dibattito intellettuale più ampio hanno uno spazio abbastanza limitato come è giusto che anche sia</w:t>
            </w:r>
            <w:r>
              <w:rPr>
                <w:rFonts w:ascii="Georgia" w:hAnsi="Georgia"/>
              </w:rPr>
              <w:t xml:space="preserve">, allora c’è l’interpunzione i segni paragrafematici che ovviamente in una stampa antica non ci sono, se tu guardi una stampa antica ci sono tutte le righe una dietro l’altra senza soluzione di continuità e un abbozzo di punteggiature c’è però non corrisponde alla nostra quindi il compito dell’editore critico è anche quello di interpungere, creare una paragrafatura, mettere le virgolette quando ci sono dei dialoghi per esempio, questo succede in testi come questi, e quindi bisogna aprire le virgolette e chiuderle e bisogna capire quanto chiudere, quando finisce un dialogo e comincia l’altro per far capire bene al lettore questa, che in termini tecnici si chiama, una sermocinatio questo dialogo insomma. Non so se ho risposto.</w:t>
            </w:r>
            <w:r>
              <w:rPr>
                <w:vanish/>
                <w:rFonts w:ascii="Georgia" w:hAnsi="Georgia"/>
              </w:rPr>
              <w:b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methodologies and workflows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macrodiscipline 1 - philology and literature</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methodology-inclined</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mixing methodologies from classical and modern philology</w:t>
                              </w:r>
                              <w:r>
                                <w:rPr>
                                  <w:sz w:val="16"/>
                                </w:rPr>
                                <w:br/>
                                <w:t xml:space="preserve">A12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authorial philology, Contini onwards</w:t>
                              </w:r>
                              <w:r>
                                <w:rPr>
                                  <w:sz w:val="16"/>
                                </w:rPr>
                                <w:br/>
                                <w:t xml:space="preserve">A19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single witness</w:t>
                              </w:r>
                              <w:r>
                                <w:rPr>
                                  <w:sz w:val="16"/>
                                </w:rPr>
                                <w:br/>
                                <w:t xml:space="preserve">A38  ↩</w:t>
                              </w:r>
                              <w:r>
                                <w:rPr>
                                  <w:sz w:val="16"/>
                                </w:rPr>
                                <w:br/>
                                <w:t xml:space="preserve">A39  ↩</w:t>
                              </w:r>
                            </w:p>
                          </w:tc>
                        </w:tr>
                      </w:tbl>
                      <w:p>
                        <w:pPr>
                          <w:spacing w:after="0" w:line="20" w:lineRule="exact"/>
                        </w:pPr>
                        <w:r>
                          <w:rPr/>
                        </w:r>
                      </w:p>
                    </w:tc>
                  </w:tr>
                </w:tbl>
                <w:p>
                  <w:pPr>
                    <w:spacing w:after="0" w:line="20" w:lineRule="exact"/>
                  </w:pPr>
                  <w:r>
                    <w:rPr/>
                  </w:r>
                </w:p>
              </w:tc>
            </w:tr>
          </w:tbl>
          <w:p>
            <w:pPr>
              <w:spacing w:after="0" w:line="20" w:lineRule="exact"/>
            </w:pPr>
            <w:r>
              <w:rPr/>
            </w:r>
          </w:p>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modern and contemporary</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stemming from the project</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critical editions</w:t>
                              </w:r>
                            </w:p>
                            <w:tbl>
                              <w:tblPr>
                                <w:tblW w:w="352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300"/>
                              </w:tblGrid>
                              <w:tr>
                                <w:trPr>
                                  <w:cantSplit/>
                                </w:trPr>
                                <w:tc>
                                  <w:tcPr>
                                    <w:tcW w:w="220" w:type="dxa"/>
                                    <w:tcBorders>
                                      <w:left w:val="single" w:sz="4" w:color="8194A5"/>
                                    </w:tcBorders>
                                  </w:tcPr>
                                  <w:p>
                                    <w:pPr>
                                      <w:spacing w:after="0" w:line="90" w:lineRule="exact"/>
                                      <w:pBdr>
                                        <w:bottom w:val="single" w:sz="4" w:color="8194A5" w:space="0"/>
                                      </w:pBdr>
                                    </w:pPr>
                                    <w:r>
                                      <w:rPr/>
                                    </w:r>
                                  </w:p>
                                </w:tc>
                                <w:tc>
                                  <w:tcPr>
                                    <w:tcW w:w="330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structure of a critical edition</w:t>
                                    </w:r>
                                  </w:p>
                                  <w:tbl>
                                    <w:tblPr>
                                      <w:tblW w:w="330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080"/>
                                    </w:tblGrid>
                                    <w:tr>
                                      <w:trPr>
                                        <w:cantSplit/>
                                      </w:trPr>
                                      <w:tc>
                                        <w:tcPr>
                                          <w:tcW w:w="220" w:type="dxa"/>
                                          <w:tcBorders>
                                            <w:left w:val="single" w:sz="4" w:color="8194A5"/>
                                          </w:tcBorders>
                                        </w:tcPr>
                                        <w:p>
                                          <w:pPr>
                                            <w:spacing w:after="0" w:line="90" w:lineRule="exact"/>
                                            <w:pBdr>
                                              <w:bottom w:val="single" w:sz="4" w:color="8194A5" w:space="0"/>
                                            </w:pBdr>
                                          </w:pPr>
                                          <w:r>
                                            <w:rPr/>
                                          </w:r>
                                        </w:p>
                                      </w:tc>
                                      <w:tc>
                                        <w:tcPr>
                                          <w:tcW w:w="3080" w:type="dxa"/>
                                        </w:tcPr>
                                        <w:p>
                                          <w:pPr>
                                            <w:pStyle w:val="TreeRole"/>
                                            <w:keepNext/>
                                          </w:pPr>
                                          <w:r>
                                            <w:rPr/>
                                          </w:r>
                                          <w:r>
                                            <w:rPr>
                                              <w:color w:val="30465E"/>
                                              <w:rFonts w:ascii="Calibri" w:hAnsi="Calibri"/>
                                            </w:rPr>
                                            <w:t xml:space="preserve">• CODE</w:t>
                                          </w:r>
                                        </w:p>
                                        <w:p>
                                          <w:pPr>
                                            <w:pStyle w:val="TreeName"/>
                                            <w:keepLines/>
                                          </w:pPr>
                                          <w:r>
                                            <w:rPr/>
                                          </w:r>
                                          <w:r>
                                            <w:rPr>
                                              <w:color w:val="30465E"/>
                                            </w:rPr>
                                            <w:t xml:space="preserve">stemma codicum</w:t>
                                          </w:r>
                                          <w:r>
                                            <w:rPr>
                                              <w:sz w:val="16"/>
                                            </w:rPr>
                                            <w:br/>
                                            <w:t xml:space="preserve">A36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080" w:type="dxa"/>
                                        </w:tcPr>
                                        <w:p>
                                          <w:pPr>
                                            <w:pStyle w:val="TreeRole"/>
                                            <w:keepNext/>
                                          </w:pPr>
                                          <w:r>
                                            <w:rPr/>
                                          </w:r>
                                          <w:r>
                                            <w:rPr>
                                              <w:color w:val="30465E"/>
                                              <w:rFonts w:ascii="Calibri" w:hAnsi="Calibri"/>
                                            </w:rPr>
                                            <w:t xml:space="preserve">• CODE</w:t>
                                          </w:r>
                                        </w:p>
                                        <w:p>
                                          <w:pPr>
                                            <w:pStyle w:val="TreeName"/>
                                            <w:keepLines/>
                                          </w:pPr>
                                          <w:r>
                                            <w:rPr/>
                                          </w:r>
                                          <w:r>
                                            <w:rPr>
                                              <w:color w:val="30465E"/>
                                            </w:rPr>
                                            <w:t xml:space="preserve">critically-reconstructed text</w:t>
                                          </w:r>
                                          <w:r>
                                            <w:rPr>
                                              <w:sz w:val="16"/>
                                            </w:rPr>
                                            <w:br/>
                                            <w:t xml:space="preserve">A40  ↩</w:t>
                                          </w:r>
                                        </w:p>
                                      </w:tc>
                                    </w:tr>
                                  </w:tbl>
                                  <w:p>
                                    <w:pPr>
                                      <w:spacing w:after="0" w:line="20" w:lineRule="exact"/>
                                    </w:pPr>
                                    <w:r>
                                      <w:rPr/>
                                    </w:r>
                                  </w:p>
                                </w:tc>
                              </w:tr>
                            </w:tbl>
                            <w:p>
                              <w:pPr>
                                <w:spacing w:after="0" w:line="20" w:lineRule="exact"/>
                              </w:pPr>
                              <w:r>
                                <w:rPr/>
                              </w:r>
                            </w:p>
                          </w:tc>
                        </w:tr>
                      </w:tbl>
                      <w:p>
                        <w:pPr>
                          <w:spacing w:after="0" w:line="20" w:lineRule="exact"/>
                        </w:pPr>
                        <w:r>
                          <w:rPr/>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12  A37</w:t>
            </w:r>
          </w:p>
          <w:p w:rsidR="00000001">
            <w:pPr>
              <w:pStyle w:val="SourceQuestion"/>
            </w:pPr>
            <w:r>
              <w:rPr/>
            </w:r>
            <w:r>
              <w:rPr>
                <w:rFonts w:ascii="Georgia" w:hAnsi="Georgia"/>
              </w:rPr>
              <w:t xml:space="preserve">**3c. E sempre parlando di standard e di buone pratiche, esistono delle metodologie riconosciute e applicate di frequente all'interno della disciplina? Sono descritte o formalizzate in qualche modo?**</w:t>
            </w:r>
            <w:r>
              <w:rPr>
                <w:vanish/>
                <w:rFonts w:ascii="Georgia" w:hAnsi="Georgia"/>
              </w:rPr>
              <w:br/>
            </w:r>
            <w:r>
              <w:rPr>
                <w:shd w:fill="EEE0AC" w:val="clea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modern and contemporary</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stemming from the project</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critical editions</w:t>
                              </w:r>
                            </w:p>
                            <w:tbl>
                              <w:tblPr>
                                <w:tblW w:w="352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300"/>
                              </w:tblGrid>
                              <w:tr>
                                <w:trPr>
                                  <w:cantSplit/>
                                </w:trPr>
                                <w:tc>
                                  <w:tcPr>
                                    <w:tcW w:w="220" w:type="dxa"/>
                                    <w:tcBorders>
                                      <w:left w:val="single" w:sz="4" w:color="8194A5"/>
                                    </w:tcBorders>
                                  </w:tcPr>
                                  <w:p>
                                    <w:pPr>
                                      <w:spacing w:after="0" w:line="90" w:lineRule="exact"/>
                                      <w:pBdr>
                                        <w:bottom w:val="single" w:sz="4" w:color="8194A5" w:space="0"/>
                                      </w:pBdr>
                                    </w:pPr>
                                    <w:r>
                                      <w:rPr/>
                                    </w:r>
                                  </w:p>
                                </w:tc>
                                <w:tc>
                                  <w:tcPr>
                                    <w:tcW w:w="330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structure of a critical edition</w:t>
                                    </w:r>
                                  </w:p>
                                  <w:tbl>
                                    <w:tblPr>
                                      <w:tblW w:w="330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080"/>
                                    </w:tblGrid>
                                    <w:tr>
                                      <w:trPr>
                                        <w:cantSplit/>
                                      </w:trPr>
                                      <w:tc>
                                        <w:tcPr>
                                          <w:tcW w:w="220" w:type="dxa"/>
                                          <w:tcBorders>
                                            <w:left w:val="single" w:sz="4" w:color="8194A5"/>
                                          </w:tcBorders>
                                        </w:tcPr>
                                        <w:p>
                                          <w:pPr>
                                            <w:spacing w:after="0" w:line="90" w:lineRule="exact"/>
                                            <w:pBdr>
                                              <w:bottom w:val="single" w:sz="4" w:color="8194A5" w:space="0"/>
                                            </w:pBdr>
                                          </w:pPr>
                                          <w:r>
                                            <w:rPr/>
                                          </w:r>
                                        </w:p>
                                      </w:tc>
                                      <w:tc>
                                        <w:tcPr>
                                          <w:tcW w:w="3080" w:type="dxa"/>
                                        </w:tcPr>
                                        <w:p>
                                          <w:pPr>
                                            <w:pStyle w:val="TreeRole"/>
                                            <w:keepNext/>
                                          </w:pPr>
                                          <w:r>
                                            <w:rPr/>
                                          </w:r>
                                          <w:r>
                                            <w:rPr>
                                              <w:color w:val="30465E"/>
                                              <w:rFonts w:ascii="Calibri" w:hAnsi="Calibri"/>
                                            </w:rPr>
                                            <w:t xml:space="preserve">• CODE</w:t>
                                          </w:r>
                                        </w:p>
                                        <w:p>
                                          <w:pPr>
                                            <w:pStyle w:val="TreeName"/>
                                            <w:keepLines/>
                                          </w:pPr>
                                          <w:r>
                                            <w:rPr/>
                                          </w:r>
                                          <w:r>
                                            <w:rPr>
                                              <w:color w:val="30465E"/>
                                            </w:rPr>
                                            <w:t xml:space="preserve">stemma codicum</w:t>
                                          </w:r>
                                          <w:r>
                                            <w:rPr>
                                              <w:sz w:val="16"/>
                                            </w:rPr>
                                            <w:br/>
                                            <w:t xml:space="preserve">A37  ↩</w:t>
                                          </w:r>
                                        </w:p>
                                      </w:tc>
                                    </w:tr>
                                  </w:tbl>
                                  <w:p>
                                    <w:pPr>
                                      <w:spacing w:after="0" w:line="20" w:lineRule="exact"/>
                                    </w:pPr>
                                    <w:r>
                                      <w:rPr/>
                                    </w:r>
                                  </w:p>
                                </w:tc>
                              </w:tr>
                            </w:tbl>
                            <w:p>
                              <w:pPr>
                                <w:spacing w:after="0" w:line="20" w:lineRule="exact"/>
                              </w:pPr>
                              <w:r>
                                <w:rPr/>
                              </w:r>
                            </w:p>
                          </w:tc>
                        </w:tr>
                      </w:tbl>
                      <w:p>
                        <w:pPr>
                          <w:spacing w:after="0" w:line="20" w:lineRule="exact"/>
                        </w:pPr>
                        <w:r>
                          <w:rPr/>
                        </w:r>
                      </w:p>
                    </w:tc>
                  </w:tr>
                </w:tbl>
                <w:p>
                  <w:pPr>
                    <w:spacing w:after="0" w:line="20" w:lineRule="exact"/>
                  </w:pPr>
                  <w:r>
                    <w:rPr/>
                  </w:r>
                </w:p>
              </w:tc>
            </w:tr>
          </w:tbl>
          <w:p>
            <w:pPr>
              <w:spacing w:after="0" w:line="20" w:lineRule="exact"/>
            </w:pPr>
            <w:r>
              <w:rPr/>
            </w:r>
          </w:p>
        </w:tc>
      </w:tr>
      <w:tr>
        <w:tc>
          <w:tcPr>
            <w:tcW w:w="5860" w:type="dxa"/>
            <w:vAlign w:val="top"/>
          </w:tcPr>
          <w:p>
            <w:pPr>
              <w:pStyle w:val="PassageLabel"/>
            </w:pPr>
            <w:r>
              <w:rPr/>
              <w:t xml:space="preserve">¶ 13  A25 A37 A41 A42 A47</w:t>
            </w:r>
          </w:p>
          <w:p w:rsidR="00000001">
            <w:pPr>
              <w:pStyle w:val="SourceText"/>
            </w:pPr>
            <w:r>
              <w:rPr/>
            </w:r>
            <w:r>
              <w:rPr>
                <w:shd w:fill="EEE0AC" w:val="clear"/>
                <w:rFonts w:ascii="Georgia" w:hAnsi="Georgia"/>
              </w:rPr>
              <w:t xml:space="preserve">Nella filologia classica si può procedere per sanare correggere un testo stabilire l’ultima volontà dell’autore sulla base dello stemma che ti può aiutare molto quando lo puoi creare, però arrivati ad un certo punto dello stemma, diciamo all’archetipo, ci sono ancora comunque degli errori che bisogna sanare come si dice ope ingegni cioè con l’uso soltanto della tua intelligenza cioè non hai più codici e testimoni che ti aiutino. </w:t>
            </w:r>
            <w:r>
              <w:rPr>
                <w:shd w:fill="EEE0AC" w:val="clear"/>
                <w:rFonts w:ascii="Georgia" w:hAnsi="Georgia"/>
              </w:rPr>
              <w:t xml:space="preserve">Nel nostro caso noi non abbiamo un aiuto di uno stemma perché è un testimone unico è come se fosse già l’archetipo quindi dobbiamo arrivare talvolta a sanare questo archetipo e </w:t>
            </w:r>
            <w:r>
              <w:rPr>
                <w:shd w:fill="EEE0AC" w:val="clear"/>
                <w:rFonts w:ascii="Georgia" w:hAnsi="Georgia"/>
              </w:rPr>
              <w:t xml:space="preserve">giungere all’originale quello che è uscito dalla penna dell’autore, solo sulla base del nostro ingegno quind</w:t>
            </w:r>
            <w:r>
              <w:rPr>
                <w:shd w:fill="EEE0AC" w:val="clear"/>
                <w:rFonts w:ascii="Georgia" w:hAnsi="Georgia"/>
              </w:rPr>
              <w:t xml:space="preserve">i correggere questa stampa che peraltro è abbastanza corretta però conta </w:t>
            </w:r>
            <w:r>
              <w:rPr>
                <w:shd w:fill="EEE0AC" w:val="clear"/>
                <w:rFonts w:ascii="Georgia" w:hAnsi="Georgia"/>
              </w:rPr>
              <w:t xml:space="preserve">magari ogni due paginone troviamo uno o due errore o presunti tali</w:t>
            </w:r>
            <w:r>
              <w:rPr>
                <w:shd w:fill="EEE0AC" w:val="clear"/>
                <w:rFonts w:ascii="Georgia" w:hAnsi="Georgia"/>
              </w:rPr>
              <w:t xml:space="preserve"> quindi si discute tra di noi, per esempio ognuno fa il suo </w:t>
            </w:r>
            <w:r>
              <w:rPr>
                <w:shd w:fill="EEE0AC" w:val="clear"/>
                <w:rFonts w:ascii="Georgia" w:hAnsi="Georgia"/>
              </w:rPr>
              <w:t xml:space="preserve">poi ci confrontiamo ovviamente con l’unione o dal vivo e su Teams e quindi condividiamo lo schermo e ci leggiamo e ci sottoponiamo i problemi</w:t>
            </w:r>
            <w:r>
              <w:rPr>
                <w:shd w:fill="EEE0AC" w:val="clear"/>
                <w:rFonts w:ascii="Georgia" w:hAnsi="Georgia"/>
              </w:rPr>
              <w:t xml:space="preserve">.</w:t>
            </w:r>
            <w:r>
              <w:rPr>
                <w:vanish/>
                <w:rFonts w:ascii="Georgia" w:hAnsi="Georgia"/>
              </w:rPr>
              <w:b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methodologies and workflows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using existing hardware and software</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videoconference tools</w:t>
                        </w:r>
                        <w:r>
                          <w:rPr>
                            <w:sz w:val="16"/>
                          </w:rPr>
                          <w:br/>
                          <w:t xml:space="preserve">A25  ↩</w:t>
                        </w:r>
                      </w:p>
                    </w:tc>
                  </w:tr>
                </w:tbl>
                <w:p>
                  <w:pPr>
                    <w:spacing w:after="0" w:line="20" w:lineRule="exact"/>
                  </w:pPr>
                  <w:r>
                    <w:rPr/>
                  </w:r>
                </w:p>
              </w:tc>
            </w:tr>
            <w:t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macrodiscipline 1 - philology and literature</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methodology-inclined</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single witness</w:t>
                              </w:r>
                              <w:r>
                                <w:rPr>
                                  <w:sz w:val="16"/>
                                </w:rPr>
                                <w:br/>
                                <w:t xml:space="preserve">A41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authorial philology, Contini onwards</w:t>
                              </w:r>
                              <w:r>
                                <w:rPr>
                                  <w:sz w:val="16"/>
                                </w:rPr>
                                <w:br/>
                                <w:t xml:space="preserve">A42  ↩</w:t>
                              </w:r>
                            </w:p>
                          </w:tc>
                        </w:tr>
                      </w:tbl>
                      <w:p>
                        <w:pPr>
                          <w:spacing w:after="0" w:line="20" w:lineRule="exact"/>
                        </w:pPr>
                        <w:r>
                          <w:rPr/>
                        </w:r>
                      </w:p>
                    </w:tc>
                  </w:tr>
                </w:tbl>
                <w:p>
                  <w:pPr>
                    <w:spacing w:after="0" w:line="20" w:lineRule="exact"/>
                  </w:pPr>
                  <w:r>
                    <w:rPr/>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modes of collaboration</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working with others as part of a team</w:t>
                        </w:r>
                        <w:r>
                          <w:rPr>
                            <w:sz w:val="16"/>
                          </w:rPr>
                          <w:br/>
                          <w:t xml:space="preserve">A47  ↩</w:t>
                        </w:r>
                      </w:p>
                    </w:tc>
                  </w:tr>
                </w:tbl>
                <w:p>
                  <w:pPr>
                    <w:spacing w:after="0" w:line="20" w:lineRule="exact"/>
                  </w:pPr>
                  <w:r>
                    <w:rPr/>
                  </w:r>
                </w:p>
              </w:tc>
            </w:tr>
          </w:tbl>
          <w:p>
            <w:pPr>
              <w:spacing w:after="0" w:line="20" w:lineRule="exact"/>
            </w:pPr>
            <w:r>
              <w:rPr/>
            </w:r>
          </w:p>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modern and contemporary</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stemming from the project</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critical editions</w:t>
                              </w:r>
                            </w:p>
                            <w:tbl>
                              <w:tblPr>
                                <w:tblW w:w="352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300"/>
                              </w:tblGrid>
                              <w:tr>
                                <w:trPr>
                                  <w:cantSplit/>
                                </w:trPr>
                                <w:tc>
                                  <w:tcPr>
                                    <w:tcW w:w="220" w:type="dxa"/>
                                    <w:tcBorders>
                                      <w:left w:val="single" w:sz="4" w:color="8194A5"/>
                                    </w:tcBorders>
                                  </w:tcPr>
                                  <w:p>
                                    <w:pPr>
                                      <w:spacing w:after="0" w:line="90" w:lineRule="exact"/>
                                      <w:pBdr>
                                        <w:bottom w:val="single" w:sz="4" w:color="8194A5" w:space="0"/>
                                      </w:pBdr>
                                    </w:pPr>
                                    <w:r>
                                      <w:rPr/>
                                    </w:r>
                                  </w:p>
                                </w:tc>
                                <w:tc>
                                  <w:tcPr>
                                    <w:tcW w:w="330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structure of a critical edition</w:t>
                                    </w:r>
                                  </w:p>
                                  <w:tbl>
                                    <w:tblPr>
                                      <w:tblW w:w="330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080"/>
                                    </w:tblGrid>
                                    <w:tr>
                                      <w:trPr>
                                        <w:cantSplit/>
                                      </w:trPr>
                                      <w:tc>
                                        <w:tcPr>
                                          <w:tcW w:w="220" w:type="dxa"/>
                                          <w:tcBorders>
                                            <w:left w:val="single" w:sz="4" w:color="8194A5"/>
                                          </w:tcBorders>
                                        </w:tcPr>
                                        <w:p>
                                          <w:pPr>
                                            <w:spacing w:after="0" w:line="90" w:lineRule="exact"/>
                                            <w:pBdr>
                                              <w:bottom w:val="single" w:sz="4" w:color="8194A5" w:space="0"/>
                                            </w:pBdr>
                                          </w:pPr>
                                          <w:r>
                                            <w:rPr/>
                                          </w:r>
                                        </w:p>
                                      </w:tc>
                                      <w:tc>
                                        <w:tcPr>
                                          <w:tcW w:w="3080" w:type="dxa"/>
                                        </w:tcPr>
                                        <w:p>
                                          <w:pPr>
                                            <w:pStyle w:val="TreeRole"/>
                                            <w:keepNext/>
                                          </w:pPr>
                                          <w:r>
                                            <w:rPr/>
                                          </w:r>
                                          <w:r>
                                            <w:rPr>
                                              <w:color w:val="30465E"/>
                                              <w:rFonts w:ascii="Calibri" w:hAnsi="Calibri"/>
                                            </w:rPr>
                                            <w:t xml:space="preserve">• CODE</w:t>
                                          </w:r>
                                        </w:p>
                                        <w:p>
                                          <w:pPr>
                                            <w:pStyle w:val="TreeName"/>
                                            <w:keepLines/>
                                          </w:pPr>
                                          <w:r>
                                            <w:rPr/>
                                          </w:r>
                                          <w:r>
                                            <w:rPr>
                                              <w:color w:val="30465E"/>
                                            </w:rPr>
                                            <w:t xml:space="preserve">stemma codicum</w:t>
                                          </w:r>
                                          <w:r>
                                            <w:rPr>
                                              <w:sz w:val="16"/>
                                            </w:rPr>
                                            <w:br/>
                                            <w:t xml:space="preserve">A37  ↩</w:t>
                                          </w:r>
                                        </w:p>
                                      </w:tc>
                                    </w:tr>
                                  </w:tbl>
                                  <w:p>
                                    <w:pPr>
                                      <w:spacing w:after="0" w:line="20" w:lineRule="exact"/>
                                    </w:pPr>
                                    <w:r>
                                      <w:rPr/>
                                    </w:r>
                                  </w:p>
                                </w:tc>
                              </w:tr>
                            </w:tbl>
                            <w:p>
                              <w:pPr>
                                <w:spacing w:after="0" w:line="20" w:lineRule="exact"/>
                              </w:pPr>
                              <w:r>
                                <w:rPr/>
                              </w:r>
                            </w:p>
                          </w:tc>
                        </w:tr>
                      </w:tbl>
                      <w:p>
                        <w:pPr>
                          <w:spacing w:after="0" w:line="20" w:lineRule="exact"/>
                        </w:pPr>
                        <w:r>
                          <w:rPr/>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14  </w:t>
            </w:r>
          </w:p>
          <w:p w:rsidR="00000001">
            <w:pPr>
              <w:pStyle w:val="SourceQuestion"/>
            </w:pPr>
            <w:r>
              <w:rPr/>
            </w:r>
            <w:r>
              <w:rPr>
                <w:rFonts w:ascii="Georgia" w:hAnsi="Georgia"/>
              </w:rPr>
              <w:t xml:space="preserve">**4. Chi ha accesso a questi materiali? Li condivide (o li condividerebbe) con altri colleghi/ricercatori? E con il pubblico in generale (per esempio online, ma non solo)?**</w:t>
            </w:r>
            <w:r>
              <w:rPr>
                <w:vanish/>
                <w:rFonts w:ascii="Georgia" w:hAnsi="Georgia"/>
              </w:rPr>
              <w:br/>
              <w:br/>
            </w:r>
          </w:p>
        </w:tc>
        <w:tc>
          <w:tcPr>
            <w:tcW w:w="4400" w:type="dxa"/>
            <w:vAlign w:val="top"/>
          </w:tcPr>
          <w:p>
            <w:pPr>
              <w:pStyle w:val="Meta"/>
            </w:pPr>
            <w:r>
              <w:rPr>
                <w:sz w:val="19"/>
              </w:rPr>
              <w:t xml:space="preserve">No saved codings</w:t>
            </w:r>
          </w:p>
        </w:tc>
      </w:tr>
      <w:tr>
        <w:tc>
          <w:tcPr>
            <w:tcW w:w="5860" w:type="dxa"/>
            <w:vAlign w:val="top"/>
          </w:tcPr>
          <w:p>
            <w:pPr>
              <w:pStyle w:val="PassageLabel"/>
            </w:pPr>
            <w:r>
              <w:rPr/>
              <w:t xml:space="preserve">¶ 15  A20 A21</w:t>
            </w:r>
          </w:p>
          <w:p w:rsidR="00000001">
            <w:pPr>
              <w:pStyle w:val="SourceText"/>
            </w:pPr>
            <w:r>
              <w:rPr/>
            </w:r>
            <w:r>
              <w:rPr>
                <w:shd w:fill="EEE0AC" w:val="clear"/>
                <w:rFonts w:ascii="Georgia" w:hAnsi="Georgia"/>
              </w:rPr>
              <w:t xml:space="preserve">Le stampe online su cui abbiamo lavorato sono accessibili a tutti, quelle che sono conservate nelle biblioteche generalmente sono visionabili e studiabili solo in apposite sale, cui hanno accesso soltanto i ricercatori che hanno una lettera di referenza. Tu entri in queste sale manoscritti dove il tuo docente fa una lettera di referenza e di solito funziona così: per i libri i ricercatori che non sono legati ad un’accademia perché nelle sale manoscritti rari, ma anche negli archivi a volte c’è un erudito locale che fa ricerca indipendenti lì esattamente non so come funzioni perché generalmente ti chiedono sempre una lettera di referenza la prima volta quando fai l’iscrizione poi hai la tessera quella la rinnovi ogni due anni però dopo va de plano se ti conoscono, non siamo in tantissimi in quelle sale saranno trenta quaranta persone all’anno o poco più perché ci sono degli ospiti ogni tanto vengono, anche da fuori ma fondamentalmente è sempre quella partita di giro</w:t>
            </w:r>
            <w:r>
              <w:rPr>
                <w:rFonts w:ascii="Georgia" w:hAnsi="Georgia"/>
              </w:rPr>
              <w:t xml:space="preserve">. Però la tua domanda mi fa tornare alle origini, mi ricordo che quando arrivi lì e non sei nessuno, nessuno ti conosce e sei un laureando ti chiedono la lettera di referenza per farti la tessera. Se uno è un libero cittadino … </w:t>
            </w:r>
            <w:r>
              <w:rPr>
                <w:shd w:fill="EEE0AC" w:val="clear"/>
                <w:rFonts w:ascii="Georgia" w:hAnsi="Georgia"/>
              </w:rPr>
              <w:t xml:space="preserve">ovviamente il patrimonio è pubblico però sono sale un po’ particolari perché magari è materiale che richiede una cura particolare a volte devi mettere dei guanti se si trovano in condizioni particolari non sempre e lo devi leggere su un leggio non puoi fare quello che vuoi e quindi c’è un bibliotecario apposta di solito ha specifiche competenze su queste cose e anche il lettore però deve essere un lettore un po’ scafato avvertito in modo che sa un po’ quello che si trova davanti che non può trattarlo come un libro normale.</w:t>
            </w:r>
            <w:r>
              <w:rP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digital representations of cultural objects</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pros of using facsimiles and photographs</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digitisation has changed the way of working on the documents</w:t>
                              </w:r>
                              <w:r>
                                <w:rPr>
                                  <w:sz w:val="16"/>
                                </w:rPr>
                                <w:br/>
                                <w:t xml:space="preserve">A20  ↩</w:t>
                              </w:r>
                            </w:p>
                          </w:tc>
                        </w:tr>
                      </w:tbl>
                      <w:p>
                        <w:pPr>
                          <w:spacing w:after="0" w:line="20" w:lineRule="exact"/>
                        </w:pPr>
                        <w:r>
                          <w:rPr/>
                        </w:r>
                      </w:p>
                    </w:tc>
                  </w:tr>
                </w:tbl>
                <w:p>
                  <w:pPr>
                    <w:spacing w:after="0" w:line="20" w:lineRule="exact"/>
                  </w:pPr>
                  <w:r>
                    <w:rPr/>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ancient manuscripts and early printed books</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conservation problems for rare documents</w:t>
                        </w:r>
                        <w:r>
                          <w:rPr>
                            <w:sz w:val="16"/>
                          </w:rPr>
                          <w:br/>
                          <w:t xml:space="preserve">A21  ↩</w:t>
                        </w:r>
                      </w:p>
                    </w:tc>
                  </w:tr>
                </w:tbl>
                <w:p>
                  <w:pPr>
                    <w:spacing w:after="0" w:line="20" w:lineRule="exact"/>
                  </w:pPr>
                  <w:r>
                    <w:rPr/>
                  </w:r>
                </w:p>
              </w:tc>
            </w:tr>
          </w:tbl>
          <w:p>
            <w:pPr>
              <w:spacing w:after="0" w:line="20" w:lineRule="exact"/>
            </w:pPr>
            <w:r>
              <w:rPr/>
            </w:r>
          </w:p>
        </w:tc>
      </w:tr>
      <w:tr>
        <w:tc>
          <w:tcPr>
            <w:tcW w:w="5860" w:type="dxa"/>
            <w:vAlign w:val="top"/>
          </w:tcPr>
          <w:p>
            <w:pPr>
              <w:pStyle w:val="PassageLabel"/>
            </w:pPr>
            <w:r>
              <w:rPr/>
              <w:t xml:space="preserve">¶ 16  A53</w:t>
            </w:r>
          </w:p>
          <w:p w:rsidR="00000001">
            <w:pPr>
              <w:pStyle w:val="SourceText"/>
            </w:pPr>
            <w:r>
              <w:rPr/>
            </w:r>
            <w:r>
              <w:rPr>
                <w:rFonts w:ascii="Georgia" w:hAnsi="Georgia"/>
              </w:rPr>
              <w:t xml:space="preserve">[Bianca chiede della possibilità di fotografare i manoscritti in queste sale] </w:t>
            </w:r>
            <w:r>
              <w:rPr>
                <w:shd w:fill="EEE0AC" w:val="clear"/>
                <w:rFonts w:ascii="Georgia" w:hAnsi="Georgia"/>
              </w:rPr>
              <w:t xml:space="preserve">Questa è una legge di Franceschini di tre anni fa che ha cambiato molto le cose perché una volta se uno voleva la riproduzione doveva fare richiesta con un modulo e le biblioteche anche quelle pubbliche avevano il proprio sistema di cioè il fotografo e quindi si ordinava e dopo due o tre settimane ti arrivava il cd rom via e-mail a pagamento ovviamente, Invece adesso le biblioteche pubbliche sono obbligate devono farti fotografare tutto quello che vuoi ovviamente devi sempre compilare il mudulo e devi dichiarare che non ne trarrai opere a scopo di lucro da quelle riproduzioni e se li pubblichi devi chiedere un'altra autorizzazione però puoi fotografare tutto quello che vuoi gratuitamente nelle biblioteche pubbliche, ma nelle biblioteche private invece è diverso</w:t>
            </w:r>
            <w:r>
              <w:rPr>
                <w:rFonts w:ascii="Georgia" w:hAnsi="Georgia"/>
              </w:rPr>
              <w:t xml:space="preserve">.</w:t>
            </w:r>
            <w:r>
              <w:rP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digital representations of cultural objects</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personal photos allowed for research purposes</w:t>
                        </w:r>
                        <w:r>
                          <w:rPr>
                            <w:sz w:val="16"/>
                          </w:rPr>
                          <w:br/>
                          <w:t xml:space="preserve">A53  ↩</w:t>
                        </w:r>
                      </w:p>
                    </w:tc>
                  </w:tr>
                </w:tbl>
                <w:p>
                  <w:pPr>
                    <w:spacing w:after="0" w:line="20" w:lineRule="exact"/>
                  </w:pPr>
                  <w:r>
                    <w:rPr/>
                  </w:r>
                </w:p>
              </w:tc>
            </w:tr>
          </w:tbl>
          <w:p>
            <w:pPr>
              <w:spacing w:after="0" w:line="20" w:lineRule="exact"/>
            </w:pPr>
            <w:r>
              <w:rPr/>
            </w:r>
          </w:p>
        </w:tc>
      </w:tr>
      <w:tr>
        <w:tc>
          <w:tcPr>
            <w:tcW w:w="5860" w:type="dxa"/>
            <w:vAlign w:val="top"/>
          </w:tcPr>
          <w:p>
            <w:pPr>
              <w:pStyle w:val="PassageLabel"/>
            </w:pPr>
            <w:r>
              <w:rPr/>
              <w:t xml:space="preserve">¶ 17  A22 A23</w:t>
            </w:r>
          </w:p>
          <w:p w:rsidR="00000001">
            <w:pPr>
              <w:pStyle w:val="SourceText"/>
            </w:pPr>
            <w:r>
              <w:rPr/>
            </w:r>
            <w:r>
              <w:rPr>
                <w:rFonts w:ascii="Georgia" w:hAnsi="Georgia"/>
              </w:rPr>
              <w:t xml:space="preserve">[Bianca chiede quale sarà il livello di accesso alla pubblicazione finale] </w:t>
            </w:r>
            <w:r>
              <w:rPr>
                <w:shd w:fill="EEE0AC" w:val="clear"/>
                <w:rFonts w:ascii="Georgia" w:hAnsi="Georgia"/>
              </w:rPr>
              <w:t xml:space="preserve">E’ un libro tradizionale diciamo che forse è l’ultimo tradizionale che facciamo probabilmente perché come forse sai, è da quest’anno il regolamento del dipartimento per le pubblicazioni che beneficiano di un contributo pubblico, cioè il famoso BID Budget Integrato di Dipartimento devono essere in open access green o gold però questo volume esce con i soldi dell’anno scorso quindi con regolamento dell’anno scorso che prevedeva l’acquisto copie da parte del dipartimento e quindi il dipartimento ne acquista delle copie dalla casa editrice e il contratto che stipularono l’anno scorso non prevedeva ancora l’open access però sarà l’ultima che esce con questo vecchio metodo</w:t>
            </w:r>
            <w:r>
              <w:rPr>
                <w:rFonts w:ascii="Georgia" w:hAnsi="Georgia"/>
              </w:rPr>
              <w:t xml:space="preserve">.</w:t>
            </w:r>
            <w:r>
              <w:rPr>
                <w:shd w:fill="EEE0AC" w:val="clear"/>
                <w:rFonts w:ascii="Georgia" w:hAnsi="Georgia"/>
              </w:rPr>
              <w:t xml:space="preserve"> Ci sarà la versione digitale sul sito della Casa Editrice, penso che tu possa comprare il pdf.</w:t>
            </w:r>
            <w:r>
              <w:rPr>
                <w:vanish/>
                <w:rFonts w:ascii="Georgia" w:hAnsi="Georgia"/>
              </w:rPr>
              <w:b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materials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modern and contemporary</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publications stemming from the project</w:t>
                        </w:r>
                      </w:p>
                      <w:tbl>
                        <w:tblPr>
                          <w:tblW w:w="374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520"/>
                        </w:tblGrid>
                        <w:tr>
                          <w:trPr>
                            <w:cantSplit/>
                          </w:trPr>
                          <w:tc>
                            <w:tcPr>
                              <w:tcW w:w="220" w:type="dxa"/>
                              <w:tcBorders>
                                <w:left w:val="single" w:sz="4" w:color="8194A5"/>
                              </w:tcBorders>
                            </w:tcPr>
                            <w:p>
                              <w:pPr>
                                <w:spacing w:after="0" w:line="90" w:lineRule="exact"/>
                                <w:pBdr>
                                  <w:bottom w:val="single" w:sz="4" w:color="8194A5" w:space="0"/>
                                </w:pBdr>
                              </w:pPr>
                              <w:r>
                                <w:rPr/>
                              </w:r>
                            </w:p>
                          </w:tc>
                          <w:tc>
                            <w:tcPr>
                              <w:tcW w:w="3520" w:type="dxa"/>
                            </w:tcPr>
                            <w:p>
                              <w:pPr>
                                <w:pStyle w:val="TreeRole"/>
                                <w:keepNext/>
                              </w:pPr>
                              <w:r>
                                <w:rPr/>
                              </w:r>
                              <w:r>
                                <w:rPr>
                                  <w:color w:val="30465E"/>
                                  <w:rFonts w:ascii="Calibri" w:hAnsi="Calibri"/>
                                </w:rPr>
                                <w:t xml:space="preserve">• CODE</w:t>
                              </w:r>
                            </w:p>
                            <w:p>
                              <w:pPr>
                                <w:pStyle w:val="TreeName"/>
                                <w:keepLines/>
                              </w:pPr>
                              <w:r>
                                <w:rPr/>
                              </w:r>
                              <w:r>
                                <w:rPr>
                                  <w:color w:val="30465E"/>
                                </w:rPr>
                                <w:t xml:space="preserve">published with traditional academic publishers</w:t>
                              </w:r>
                              <w:r>
                                <w:rPr>
                                  <w:sz w:val="16"/>
                                </w:rPr>
                                <w:br/>
                                <w:t xml:space="preserve">A22  ↩</w:t>
                              </w:r>
                              <w:r>
                                <w:rPr>
                                  <w:sz w:val="16"/>
                                </w:rPr>
                                <w:br/>
                                <w:t xml:space="preserve">A23  ↩</w:t>
                              </w:r>
                            </w:p>
                          </w:tc>
                        </w:tr>
                      </w:tbl>
                      <w:p>
                        <w:pPr>
                          <w:spacing w:after="0" w:line="20" w:lineRule="exact"/>
                        </w:pPr>
                        <w:r>
                          <w:rPr/>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18  </w:t>
            </w:r>
          </w:p>
          <w:p w:rsidR="00000001">
            <w:pPr>
              <w:pStyle w:val="SourceQuestion"/>
            </w:pPr>
            <w:r>
              <w:rPr/>
            </w:r>
            <w:r>
              <w:rPr>
                <w:rFonts w:ascii="Georgia" w:hAnsi="Georgia"/>
              </w:rPr>
              <w:t xml:space="preserve">**5. Qualcuno dei materiali elencati contiene informazioni confidenziali o che riguardano la privacy di qualcuno? Ci sono considerazioni da fare riguardo la loro proprietà intellettuale/copyright? E preoccupazioni riguardo alla sicurezza di qualcuno o qualcosa?**</w:t>
            </w:r>
            <w:r>
              <w:rPr>
                <w:vanish/>
                <w:rFonts w:ascii="Georgia" w:hAnsi="Georgia"/>
              </w:rPr>
              <w:br/>
              <w:br/>
            </w:r>
          </w:p>
        </w:tc>
        <w:tc>
          <w:tcPr>
            <w:tcW w:w="4400" w:type="dxa"/>
            <w:vAlign w:val="top"/>
          </w:tcPr>
          <w:p>
            <w:pPr>
              <w:pStyle w:val="Meta"/>
            </w:pPr>
            <w:r>
              <w:rPr>
                <w:sz w:val="19"/>
              </w:rPr>
              <w:t xml:space="preserve">No saved codings</w:t>
            </w:r>
          </w:p>
        </w:tc>
      </w:tr>
      <w:tr>
        <w:trPr>
          <w:cantSplit/>
        </w:trPr>
        <w:tc>
          <w:tcPr>
            <w:tcW w:w="5860" w:type="dxa"/>
            <w:vAlign w:val="top"/>
          </w:tcPr>
          <w:p>
            <w:pPr>
              <w:pStyle w:val="PassageLabel"/>
            </w:pPr>
            <w:r>
              <w:rPr/>
              <w:t xml:space="preserve">¶ 19  A43</w:t>
            </w:r>
          </w:p>
          <w:p w:rsidR="00000001">
            <w:pPr>
              <w:pStyle w:val="SourceText"/>
            </w:pPr>
            <w:r>
              <w:rPr/>
            </w:r>
            <w:r>
              <w:rPr>
                <w:shd w:fill="EEE0AC" w:val="clear"/>
                <w:rFonts w:ascii="Georgia" w:hAnsi="Georgia"/>
              </w:rPr>
              <w:t xml:space="preserve">No perché l’autore è morto da molto più di settant’anni non abbiamo avuto problemi di questo tipo come invece hanno con manoscritti del Novecento e eredi che sono titolari dei diritti e quello è un grosso problema. Noi lavorando con persone defunte ormai molti secoli fa non hanno avuto eredi molto spesso insomma non abbiamo questo problema, ne abbiamo altri ma non questo.</w:t>
            </w:r>
            <w:r>
              <w:rPr>
                <w:shd w:fill="EEE0AC" w:val="clear"/>
                <w:vanish/>
                <w:rFonts w:ascii="Georgia" w:hAnsi="Georgia"/>
              </w:rPr>
              <w:br/>
            </w:r>
            <w:r>
              <w:rP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copyright and privacy</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less-problematic materials</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no copyright or privacy problems regarding manuscripts</w:t>
                        </w:r>
                        <w:r>
                          <w:rPr>
                            <w:sz w:val="16"/>
                          </w:rPr>
                          <w:br/>
                          <w:t xml:space="preserve">A43  ↩</w:t>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20  </w:t>
            </w:r>
          </w:p>
          <w:p w:rsidR="00000001">
            <w:pPr>
              <w:pStyle w:val="SourceQuestion"/>
            </w:pPr>
            <w:r>
              <w:rPr/>
            </w:r>
            <w:r>
              <w:rPr>
                <w:rFonts w:ascii="Georgia" w:hAnsi="Georgia"/>
              </w:rPr>
              <w:t xml:space="preserve">**6. Come decide quali materiali conservare e quali scartare alla fine del progetto? E dove tiene quelli che decide di conservare?**</w:t>
            </w:r>
            <w:r>
              <w:rPr>
                <w:vanish/>
                <w:rFonts w:ascii="Georgia" w:hAnsi="Georgia"/>
              </w:rPr>
              <w:br/>
              <w:br/>
            </w:r>
          </w:p>
        </w:tc>
        <w:tc>
          <w:tcPr>
            <w:tcW w:w="4400" w:type="dxa"/>
            <w:vAlign w:val="top"/>
          </w:tcPr>
          <w:p>
            <w:pPr>
              <w:pStyle w:val="Meta"/>
            </w:pPr>
            <w:r>
              <w:rPr>
                <w:sz w:val="19"/>
              </w:rPr>
              <w:t xml:space="preserve">No saved codings</w:t>
            </w:r>
          </w:p>
        </w:tc>
      </w:tr>
      <w:tr>
        <w:tc>
          <w:tcPr>
            <w:tcW w:w="5860" w:type="dxa"/>
            <w:vAlign w:val="top"/>
          </w:tcPr>
          <w:p>
            <w:pPr>
              <w:pStyle w:val="PassageLabel"/>
            </w:pPr>
            <w:r>
              <w:rPr/>
              <w:t xml:space="preserve">¶ 21  A24 A26 A45</w:t>
            </w:r>
          </w:p>
          <w:p w:rsidR="00000001">
            <w:pPr>
              <w:pStyle w:val="SourceText"/>
            </w:pPr>
            <w:r>
              <w:rPr/>
            </w:r>
            <w:r>
              <w:rPr>
                <w:shd w:fill="EEE0AC" w:val="clear"/>
                <w:rFonts w:ascii="Georgia" w:hAnsi="Georgia"/>
              </w:rPr>
              <w:t xml:space="preserve">Sempre in un file word, lì ognuno di noi credo che lavori in maniera diversa c’è materiale cancellato e sostituito quando si corregge tra di noi, e non ha senso tenerlo, però mentre si fa la ricerca questo itinere</w:t>
            </w:r>
            <w:r>
              <w:rPr>
                <w:shd w:fill="EEE0AC" w:val="clear"/>
                <w:rFonts w:ascii="Georgia" w:hAnsi="Georgia"/>
              </w:rPr>
              <w:t xml:space="preserve"> ognuno di noi credo che conservi almeno io faccio sempre un file word dove conservo tutto ciò che mi sono appuntato scritto durante quelle ricerche quel progetto e poi non mi è servito per la pubblicazione</w:t>
            </w:r>
            <w:r>
              <w:rPr>
                <w:shd w:fill="EEE0AC" w:val="clear"/>
                <w:rFonts w:ascii="Georgia" w:hAnsi="Georgia"/>
              </w:rPr>
              <w:t xml:space="preserve"> </w:t>
            </w:r>
            <w:r>
              <w:rPr>
                <w:shd w:fill="EEE0AC" w:val="clear"/>
                <w:rFonts w:ascii="Georgia" w:hAnsi="Georgia"/>
              </w:rPr>
              <w:t xml:space="preserve">però generalmente io faccio così quando sono ordinato tengo appunto in un file quello che appunto non uscirà a stampa, poi alla fine mi è servito per la ricerca</w:t>
            </w:r>
            <w:r>
              <w:rPr>
                <w:shd w:fill="EEE0AC" w:val="clear"/>
                <w:rFonts w:ascii="Georgia" w:hAnsi="Georgia"/>
              </w:rPr>
              <w:t xml:space="preserve"> ma non ha avuto un approdo appunto a stampa ripeto che potrà essere utile in futuro. </w:t>
            </w:r>
            <w:r>
              <w:rPr>
                <w:vanish/>
                <w:rFonts w:ascii="Georgia" w:hAnsi="Georgia"/>
              </w:rPr>
              <w:b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methodologies and workflows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using existing hardware and software</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working with MS Word</w:t>
                        </w:r>
                        <w:r>
                          <w:rPr>
                            <w:sz w:val="16"/>
                          </w:rPr>
                          <w:br/>
                          <w:t xml:space="preserve">A24  ↩</w:t>
                        </w:r>
                      </w:p>
                    </w:tc>
                  </w:tr>
                </w:tbl>
                <w:p>
                  <w:pPr>
                    <w:spacing w:after="0" w:line="20" w:lineRule="exact"/>
                  </w:pPr>
                  <w:r>
                    <w:rPr/>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keeping/discarding</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discarded material can be useful for teaching and further research</w:t>
                        </w:r>
                        <w:r>
                          <w:rPr>
                            <w:sz w:val="16"/>
                          </w:rPr>
                          <w:br/>
                          <w:t xml:space="preserve">A26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keeping working materials after the end of the project</w:t>
                        </w:r>
                        <w:r>
                          <w:rPr>
                            <w:sz w:val="16"/>
                          </w:rPr>
                          <w:br/>
                          <w:t xml:space="preserve">A45  ↩</w:t>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22  </w:t>
            </w:r>
          </w:p>
          <w:p w:rsidR="00000001">
            <w:pPr>
              <w:pStyle w:val="SourceQuestion"/>
            </w:pPr>
            <w:r>
              <w:rPr/>
            </w:r>
            <w:r>
              <w:rPr>
                <w:rFonts w:ascii="Georgia" w:hAnsi="Georgia"/>
              </w:rPr>
              <w:t xml:space="preserve">**7. Ultimamente si parla molti di "open data" e quindi di "dati" della ricerca. Ripensando ai materiali di cui abbiamo parlato, ce ne sono alcuni che considerebbe "dati"? Se sì, quali?**</w:t>
            </w:r>
            <w:r>
              <w:rPr>
                <w:vanish/>
                <w:rFonts w:ascii="Georgia" w:hAnsi="Georgia"/>
              </w:rPr>
              <w:br/>
              <w:br/>
            </w:r>
          </w:p>
        </w:tc>
        <w:tc>
          <w:tcPr>
            <w:tcW w:w="4400" w:type="dxa"/>
            <w:vAlign w:val="top"/>
          </w:tcPr>
          <w:p>
            <w:pPr>
              <w:pStyle w:val="Meta"/>
            </w:pPr>
            <w:r>
              <w:rPr>
                <w:sz w:val="19"/>
              </w:rPr>
              <w:t xml:space="preserve">No saved codings</w:t>
            </w:r>
          </w:p>
        </w:tc>
      </w:tr>
      <w:tr>
        <w:trPr>
          <w:cantSplit/>
        </w:trPr>
        <w:tc>
          <w:tcPr>
            <w:tcW w:w="5860" w:type="dxa"/>
            <w:vAlign w:val="top"/>
          </w:tcPr>
          <w:p>
            <w:pPr>
              <w:pStyle w:val="PassageLabel"/>
            </w:pPr>
            <w:r>
              <w:rPr/>
              <w:t xml:space="preserve">¶ 23  A27</w:t>
            </w:r>
          </w:p>
          <w:p w:rsidR="00000001">
            <w:pPr>
              <w:pStyle w:val="SourceText"/>
            </w:pPr>
            <w:r>
              <w:rPr/>
            </w:r>
            <w:r>
              <w:rPr>
                <w:rFonts w:ascii="Georgia" w:hAnsi="Georgia"/>
              </w:rPr>
              <w:t xml:space="preserve">Guarda è la domanda che mi facevo con mia moglie, </w:t>
            </w:r>
            <w:r>
              <w:rPr>
                <w:shd w:fill="EEE0AC" w:val="clear"/>
                <w:rFonts w:ascii="Georgia" w:hAnsi="Georgia"/>
              </w:rPr>
              <w:t xml:space="preserve">ci dicevamo ma cosa sono questi open data, noi gestiamo i dati come umanisti o no, oppure è da interdersi solo per gli scienziati questi data. </w:t>
            </w:r>
            <w:r>
              <w:rPr>
                <w:shd w:fill="EEE0AC" w:val="clea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statements on open science, open data, open access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neither</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open data pertains to the humanities?</w:t>
                        </w:r>
                        <w:r>
                          <w:rPr>
                            <w:sz w:val="16"/>
                          </w:rPr>
                          <w:br/>
                          <w:t xml:space="preserve">A27  ↩</w:t>
                        </w:r>
                      </w:p>
                    </w:tc>
                  </w:tr>
                </w:tbl>
                <w:p>
                  <w:pPr>
                    <w:spacing w:after="0" w:line="20" w:lineRule="exact"/>
                  </w:pPr>
                  <w:r>
                    <w:rPr/>
                  </w:r>
                </w:p>
              </w:tc>
            </w:tr>
          </w:tbl>
          <w:p>
            <w:pPr>
              <w:spacing w:after="0" w:line="20" w:lineRule="exact"/>
            </w:pPr>
            <w:r>
              <w:rPr/>
            </w:r>
          </w:p>
        </w:tc>
      </w:tr>
      <w:tr>
        <w:tc>
          <w:tcPr>
            <w:tcW w:w="5860" w:type="dxa"/>
            <w:vAlign w:val="top"/>
          </w:tcPr>
          <w:p>
            <w:pPr>
              <w:pStyle w:val="PassageLabel"/>
            </w:pPr>
            <w:r>
              <w:rPr/>
              <w:t xml:space="preserve">¶ 24  A27 A28 A29 A30 A49</w:t>
            </w:r>
          </w:p>
          <w:p w:rsidR="00000001">
            <w:pPr>
              <w:pStyle w:val="SourceText"/>
            </w:pPr>
            <w:r>
              <w:rPr/>
            </w:r>
            <w:r>
              <w:rPr>
                <w:shd w:fill="EEE0AC" w:val="clear"/>
                <w:rFonts w:ascii="Georgia" w:hAnsi="Georgia"/>
              </w:rPr>
              <w:t xml:space="preserve">Onestamente non lo so dipende da cosa si intende per dati,</w:t>
            </w:r>
            <w:r>
              <w:rPr>
                <w:rFonts w:ascii="Georgia" w:hAnsi="Georgia"/>
              </w:rPr>
              <w:t xml:space="preserve"> i</w:t>
            </w:r>
            <w:r>
              <w:rPr>
                <w:shd w:fill="EEE0AC" w:val="clear"/>
                <w:rFonts w:ascii="Georgia" w:hAnsi="Georgia"/>
              </w:rPr>
              <w:t xml:space="preserve">o ho dei dati che alla società non interessano molto. Questo è un dato? forse sì, però non interessa quasi a nessuno, interessa a quelli del mio settore</w:t>
            </w:r>
            <w:r>
              <w:rPr>
                <w:rFonts w:ascii="Georgia" w:hAnsi="Georgia"/>
              </w:rPr>
              <w:t xml:space="preserve"> devo dire, però </w:t>
            </w:r>
            <w:r>
              <w:rPr>
                <w:shd w:fill="EEE0AC" w:val="clear"/>
                <w:rFonts w:ascii="Georgia" w:hAnsi="Georgia"/>
              </w:rPr>
              <w:t xml:space="preserve">da questo dato, mettiamo che sia un dato posso costruire una nuova storia della letteratura cioè unendo centinaia di questi dati io credo che se uno è un minimo intelligente e si lavori i equipe tutti questi miscroscopici dati eruditi alla lunga possano cambiare anche un po’ la storia della letteratura</w:t>
            </w:r>
            <w:r>
              <w:rPr>
                <w:rFonts w:ascii="Georgia" w:hAnsi="Georgia"/>
              </w:rPr>
              <w:t xml:space="preserve"> perché</w:t>
            </w:r>
            <w:r>
              <w:rPr>
                <w:shd w:fill="EEE0AC" w:val="clear"/>
                <w:rFonts w:ascii="Georgia" w:hAnsi="Georgia"/>
              </w:rPr>
              <w:t xml:space="preserve"> la storia della letteratura che leggiamo e che poi vanno a finire nei compendi per le scuole superiori spesso si basano su dati che sono di settanta ottanta se non cento centocinquanta anni prima in realtà, quindi secondo me sì io li intendo come dat</w:t>
            </w:r>
            <w:r>
              <w:rPr>
                <w:rFonts w:ascii="Georgia" w:hAnsi="Georgia"/>
              </w:rPr>
              <w:t xml:space="preserve">i. Quindi </w:t>
            </w:r>
            <w:r>
              <w:rPr>
                <w:shd w:fill="EEE0AC" w:val="clear"/>
                <w:rFonts w:ascii="Georgia" w:hAnsi="Georgia"/>
              </w:rPr>
              <w:t xml:space="preserve">unendo i dati che sono sul nostro computer con quelli che sono nel suo computer veniamo a sapere più informazioni di quel manufatto che è un manoscritto e studiando i quali manoscritti come le stampe abbiamo una visione diciamo più analitica della storia della letteratura e possiamo riscriverla in un certo senso perché appunto la storia della letteratura c’è già, la sappiamo già, in realtà quello che sappiamo sono sintesi fatte molti anni fa spesso sulla base di dati ancora più vecchi, non vogliono dire molto però se li metti tutti insieme i lavori di equipe metti in relazione i dati allora vengono fuori cose interessanti.</w:t>
            </w:r>
            <w:r>
              <w:rPr>
                <w:vanish/>
                <w:rFonts w:ascii="Georgia" w:hAnsi="Georgia"/>
              </w:rPr>
              <w:b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statements on open science, open data, open access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neither</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open data pertains to the humanities?</w:t>
                        </w:r>
                        <w:r>
                          <w:rPr>
                            <w:sz w:val="16"/>
                          </w:rPr>
                          <w:br/>
                          <w:t xml:space="preserve">A27  ↩</w:t>
                        </w:r>
                      </w:p>
                    </w:tc>
                  </w:tr>
                </w:tbl>
                <w:p>
                  <w:pPr>
                    <w:spacing w:after="0" w:line="20" w:lineRule="exact"/>
                  </w:pPr>
                  <w:r>
                    <w:rPr/>
                  </w:r>
                </w:p>
              </w:tc>
            </w:tr>
          </w:tbl>
          <w:p>
            <w:pPr>
              <w:spacing w:after="0" w:line="20" w:lineRule="exact"/>
            </w:pPr>
            <w:r>
              <w:rPr/>
            </w:r>
          </w:p>
          <w:p>
            <w:pPr>
              <w:pStyle w:val="TreeRole"/>
              <w:keepNext/>
            </w:pPr>
            <w:r>
              <w:rPr/>
            </w:r>
            <w:r>
              <w:rPr>
                <w:color w:val="000000"/>
                <w:rFonts w:ascii="Calibri" w:hAnsi="Calibri"/>
              </w:rPr>
              <w:t xml:space="preserve">◆ THEME</w:t>
            </w:r>
          </w:p>
          <w:p>
            <w:pPr>
              <w:pStyle w:val="TreeName"/>
              <w:keepLines/>
            </w:pPr>
            <w:r>
              <w:rPr/>
            </w:r>
            <w:r>
              <w:rPr>
                <w:b/>
                <w:color w:val="000000"/>
              </w:rPr>
              <w:t xml:space="preserve">is this data? and what is data?</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refusal or non applicability of term</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data I have are not that interesting</w:t>
                        </w:r>
                        <w:r>
                          <w:rPr>
                            <w:sz w:val="16"/>
                          </w:rPr>
                          <w:br/>
                          <w:t xml:space="preserve">A28  ↩</w:t>
                        </w:r>
                      </w:p>
                    </w:tc>
                  </w:tr>
                </w:tbl>
                <w:p>
                  <w:pPr>
                    <w:spacing w:after="0" w:line="20" w:lineRule="exact"/>
                  </w:pPr>
                  <w:r>
                    <w:rPr/>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30465E"/>
                      <w:rFonts w:ascii="Calibri" w:hAnsi="Calibri"/>
                    </w:rPr>
                    <w:t xml:space="preserve">• CODE</w:t>
                  </w:r>
                </w:p>
                <w:p>
                  <w:pPr>
                    <w:pStyle w:val="TreeName"/>
                    <w:keepLines/>
                  </w:pPr>
                  <w:r>
                    <w:rPr/>
                  </w:r>
                  <w:r>
                    <w:rPr>
                      <w:color w:val="30465E"/>
                    </w:rPr>
                    <w:t xml:space="preserve">data work together</w:t>
                  </w:r>
                  <w:r>
                    <w:rPr>
                      <w:sz w:val="16"/>
                    </w:rPr>
                    <w:br/>
                    <w:t xml:space="preserve">A29  ↩</w:t>
                  </w:r>
                  <w:r>
                    <w:rPr>
                      <w:sz w:val="16"/>
                    </w:rPr>
                    <w:br/>
                    <w:t xml:space="preserve">A30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opening up the definition of data</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primary sources are data</w:t>
                        </w:r>
                        <w:r>
                          <w:rPr>
                            <w:sz w:val="16"/>
                          </w:rPr>
                          <w:br/>
                          <w:t xml:space="preserve">A49  ↩</w:t>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25  </w:t>
            </w:r>
          </w:p>
          <w:p w:rsidR="00000001">
            <w:pPr>
              <w:pStyle w:val="SourceQuestion"/>
            </w:pPr>
            <w:r>
              <w:rPr/>
            </w:r>
            <w:r>
              <w:rPr>
                <w:rFonts w:ascii="Georgia" w:hAnsi="Georgia"/>
              </w:rPr>
              <w:t xml:space="preserve">**8. Più in generale, cosa mi risponderebbe se le chiedessi di definire la parola "dati"?**</w:t>
            </w:r>
            <w:r>
              <w:rPr>
                <w:vanish/>
                <w:rFonts w:ascii="Georgia" w:hAnsi="Georgia"/>
              </w:rPr>
              <w:br/>
              <w:br/>
            </w:r>
          </w:p>
        </w:tc>
        <w:tc>
          <w:tcPr>
            <w:tcW w:w="4400" w:type="dxa"/>
            <w:vAlign w:val="top"/>
          </w:tcPr>
          <w:p>
            <w:pPr>
              <w:pStyle w:val="Meta"/>
            </w:pPr>
            <w:r>
              <w:rPr>
                <w:sz w:val="19"/>
              </w:rPr>
              <w:t xml:space="preserve">No saved codings</w:t>
            </w:r>
          </w:p>
        </w:tc>
      </w:tr>
      <w:tr>
        <w:tc>
          <w:tcPr>
            <w:tcW w:w="5860" w:type="dxa"/>
            <w:vAlign w:val="top"/>
          </w:tcPr>
          <w:p>
            <w:pPr>
              <w:pStyle w:val="PassageLabel"/>
            </w:pPr>
            <w:r>
              <w:rPr/>
              <w:t xml:space="preserve">¶ 26  A50 A51 A52</w:t>
            </w:r>
          </w:p>
          <w:p w:rsidR="00000001">
            <w:pPr>
              <w:pStyle w:val="SourceText"/>
            </w:pPr>
            <w:r>
              <w:rPr/>
            </w:r>
            <w:r>
              <w:rPr>
                <w:shd w:fill="EEE0AC" w:val="clear"/>
                <w:rFonts w:ascii="Georgia" w:hAnsi="Georgia"/>
              </w:rPr>
              <w:t xml:space="preserve">Un dato diciamo è un elemento informativo o una notizia nel lessico giornalistico oggi la chiameremmo notizia riferita nel mio caso al passato, notizia che può aver a che fare con la vita di una persona nel nostro caso nella ricerca bibliografica appunto con un manoscritto una stampa</w:t>
            </w:r>
            <w:r>
              <w:rPr>
                <w:shd w:fill="EEE0AC" w:val="clear"/>
                <w:rFonts w:ascii="Georgia" w:hAnsi="Georgia"/>
              </w:rPr>
              <w:t xml:space="preserve"> sì io lo definirei, tornando alla tua domanda, un elemento che aggiunge qualcosa di nuovo alla conoscenza rispetto a quanto prima si sapesse. Cioè un dato in sé può essere anche un dato già noto, già stabilito dalla critica e dallo stato dell’arte, </w:t>
            </w:r>
            <w:r>
              <w:rPr>
                <w:shd w:fill="EEE0AC" w:val="clear"/>
                <w:rFonts w:ascii="Georgia" w:hAnsi="Georgia"/>
              </w:rPr>
              <w:t xml:space="preserve">e novità, dati nuovi, che speriamo vengano fuori dalla nostra monografia.</w:t>
            </w:r>
            <w:r>
              <w:rP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is this data? and what is data?</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restricting the definition of data</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data are circunscribed and objective</w:t>
                        </w:r>
                        <w:r>
                          <w:rPr>
                            <w:sz w:val="16"/>
                          </w:rPr>
                          <w:br/>
                          <w:t xml:space="preserve">A50  ↩</w:t>
                        </w:r>
                      </w:p>
                    </w:tc>
                  </w:tr>
                </w:tbl>
                <w:p>
                  <w:pPr>
                    <w:spacing w:after="0" w:line="20" w:lineRule="exact"/>
                  </w:pPr>
                  <w:r>
                    <w:rPr/>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opening up the definition of data</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data is a piece of info about the past, added to what is known</w:t>
                        </w:r>
                        <w:r>
                          <w:rPr>
                            <w:sz w:val="16"/>
                          </w:rPr>
                          <w:br/>
                          <w:t xml:space="preserve">A51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interpretation and results are data</w:t>
                        </w:r>
                        <w:r>
                          <w:rPr>
                            <w:sz w:val="16"/>
                          </w:rPr>
                          <w:br/>
                          <w:t xml:space="preserve">A52  ↩</w:t>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27  A31</w:t>
            </w:r>
          </w:p>
          <w:p w:rsidR="00000001">
            <w:pPr>
              <w:pStyle w:val="SourceText"/>
            </w:pPr>
            <w:r>
              <w:rPr/>
            </w:r>
            <w:r>
              <w:rPr>
                <w:shd w:fill="EEE0AC" w:val="clear"/>
                <w:rFonts w:ascii="Georgia" w:hAnsi="Georgia"/>
              </w:rPr>
              <w:t xml:space="preserve">Onestamente io tenderei a separare la metodologia dal dato così per mia formazione tenderei a dare un po’ di senso a questa parola che è iper generica qualsiasi cosa può essere un dato allora quindi tenderei un po’ a restringere il campo semantico, per come sono fatto io, perché se no mi dà un po’ d’angoscia.</w:t>
            </w:r>
            <w:r>
              <w:rPr>
                <w:vanish/>
                <w:rFonts w:ascii="Georgia" w:hAnsi="Georgia"/>
              </w:rPr>
              <w:br/>
              <w:b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is this data? and what is data?</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restricting the definition of data</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methodology and notes not data</w:t>
                        </w:r>
                        <w:r>
                          <w:rPr>
                            <w:sz w:val="16"/>
                          </w:rPr>
                          <w:br/>
                          <w:t xml:space="preserve">A31  ↩</w:t>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28  </w:t>
            </w:r>
          </w:p>
          <w:p w:rsidR="00000001">
            <w:pPr>
              <w:pStyle w:val="SourceText"/>
            </w:pPr>
            <w:r>
              <w:rPr/>
            </w:r>
            <w:r>
              <w:rPr>
                <w:rFonts w:ascii="Georgia" w:hAnsi="Georgia"/>
              </w:rPr>
              <w:t xml:space="preserve">FINE INTERVISTA. DOMANDE?</w:t>
            </w:r>
            <w:r>
              <w:rPr>
                <w:vanish/>
                <w:rFonts w:ascii="Georgia" w:hAnsi="Georgia"/>
              </w:rPr>
              <w:br/>
              <w:br/>
            </w:r>
          </w:p>
        </w:tc>
        <w:tc>
          <w:tcPr>
            <w:tcW w:w="4400" w:type="dxa"/>
            <w:vAlign w:val="top"/>
          </w:tcPr>
          <w:p>
            <w:pPr>
              <w:pStyle w:val="Meta"/>
            </w:pPr>
            <w:r>
              <w:rPr>
                <w:sz w:val="19"/>
              </w:rPr>
              <w:t xml:space="preserve">No saved codings</w:t>
            </w:r>
          </w:p>
        </w:tc>
      </w:tr>
      <w:tr>
        <w:trPr>
          <w:cantSplit/>
        </w:trPr>
        <w:tc>
          <w:tcPr>
            <w:tcW w:w="5860" w:type="dxa"/>
            <w:vAlign w:val="top"/>
          </w:tcPr>
          <w:p>
            <w:pPr>
              <w:pStyle w:val="PassageLabel"/>
            </w:pPr>
            <w:r>
              <w:rPr/>
              <w:t xml:space="preserve">¶ 29  </w:t>
            </w:r>
          </w:p>
          <w:p w:rsidR="00000001">
            <w:pPr>
              <w:pStyle w:val="SourceText"/>
            </w:pPr>
            <w:r>
              <w:rPr/>
            </w:r>
            <w:r>
              <w:rPr>
                <w:rFonts w:ascii="Georgia" w:hAnsi="Georgia"/>
              </w:rPr>
              <w:t xml:space="preserve">Ma la domanda che vorrei farti è: quando si parla di open science, l’open science è l’open access dei prodotti pagati anche da soldi pubblici o anche rendere pubblico ai tuoi colleghi appunto il processo della ricerca quindi i file che tu stai lavorando mentre stai facendo il lavoro.</w:t>
            </w:r>
            <w:r>
              <w:rPr>
                <w:vanish/>
                <w:rFonts w:ascii="Georgia" w:hAnsi="Georgia"/>
              </w:rPr>
              <w:br/>
            </w:r>
          </w:p>
        </w:tc>
        <w:tc>
          <w:tcPr>
            <w:tcW w:w="4400" w:type="dxa"/>
            <w:vAlign w:val="top"/>
          </w:tcPr>
          <w:p>
            <w:pPr>
              <w:pStyle w:val="Meta"/>
            </w:pPr>
            <w:r>
              <w:rPr>
                <w:sz w:val="19"/>
              </w:rPr>
              <w:t xml:space="preserve">No saved codings</w:t>
            </w:r>
          </w:p>
        </w:tc>
      </w:tr>
      <w:tr>
        <w:tc>
          <w:tcPr>
            <w:tcW w:w="5860" w:type="dxa"/>
            <w:vAlign w:val="top"/>
          </w:tcPr>
          <w:p>
            <w:pPr>
              <w:pStyle w:val="PassageLabel"/>
            </w:pPr>
            <w:r>
              <w:rPr/>
              <w:t xml:space="preserve">¶ 30  A32 A33 A34</w:t>
            </w:r>
          </w:p>
          <w:p w:rsidR="00000001">
            <w:pPr>
              <w:pStyle w:val="SourceText"/>
            </w:pPr>
            <w:r>
              <w:rPr/>
            </w:r>
            <w:r>
              <w:rPr>
                <w:shd w:fill="EEE0AC" w:val="clear"/>
                <w:rFonts w:ascii="Georgia" w:hAnsi="Georgia"/>
              </w:rPr>
              <w:t xml:space="preserve">Però c’è anche un problema soprattutto nel nostro campo dove si pubblica soprattutto a nome singolo magari a volte due nomi però i nostri studi sono praticamente tutti a nome singolo, io sono molto comunitario però </w:t>
            </w:r>
            <w:r>
              <w:rPr>
                <w:shd w:fill="EEE0AC" w:val="clear"/>
                <w:rFonts w:ascii="Georgia" w:hAnsi="Georgia"/>
              </w:rPr>
              <w:t xml:space="preserve">c’è un problema di proprietà intellettuale visto che le nostre carriere si basano su articoli firmati prevalentemente a firma singola e le nostre carriere si legano alle pubblicazioni.</w:t>
            </w:r>
            <w:r>
              <w:rPr>
                <w:shd w:fill="EEE0AC" w:val="clear"/>
                <w:rFonts w:ascii="Georgia" w:hAnsi="Georgia"/>
              </w:rPr>
              <w:t xml:space="preserve"> Questo pone un problema mica da poco cioè io adesso so che nei miei file c’è la segnatura e la collocazione di un manoscritto in un archivio non troppo noto di un letterato molto noto della letteratura italiana, un autografo non è importantissimo però è un autografo di un grande autore della letteratura italiana, quello lo vorrei pubblicare io perché il mio lavoro è fatto di quelle cose lì, ho bisogno di quelle pubblicazioni. </w:t>
            </w:r>
            <w:r>
              <w:rPr>
                <w:shd w:fill="EEE0AC" w:val="clear"/>
                <w:rFonts w:ascii="Georgia" w:hAnsi="Georgia"/>
              </w:rPr>
              <w:t xml:space="preserve">Poi dopo lo voglio condividere con tutti però se ora qualcuno viene a vedere il mio computer dove non è che abbia dei grandissimi segreti, però questo è l’unico che ho, e poi me lo pubblica prima di me però insomma….</w:t>
            </w:r>
            <w:r>
              <w:rP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research evaluation</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30465E"/>
                      <w:rFonts w:ascii="Calibri" w:hAnsi="Calibri"/>
                    </w:rPr>
                    <w:t xml:space="preserve">• CODE</w:t>
                  </w:r>
                </w:p>
                <w:p>
                  <w:pPr>
                    <w:pStyle w:val="TreeName"/>
                    <w:keepLines/>
                  </w:pPr>
                  <w:r>
                    <w:rPr/>
                  </w:r>
                  <w:r>
                    <w:rPr>
                      <w:color w:val="30465E"/>
                    </w:rPr>
                    <w:t xml:space="preserve">research evaluation stifles collaboration and openess</w:t>
                  </w:r>
                  <w:r>
                    <w:rPr>
                      <w:sz w:val="16"/>
                    </w:rPr>
                    <w:br/>
                    <w:t xml:space="preserve">A32  ↩</w:t>
                  </w:r>
                </w:p>
              </w:tc>
            </w:tr>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30465E"/>
                      <w:rFonts w:ascii="Calibri" w:hAnsi="Calibri"/>
                    </w:rPr>
                    <w:t xml:space="preserve">• CODE</w:t>
                  </w:r>
                </w:p>
                <w:p>
                  <w:pPr>
                    <w:pStyle w:val="TreeName"/>
                    <w:keepLines/>
                  </w:pPr>
                  <w:r>
                    <w:rPr/>
                  </w:r>
                  <w:r>
                    <w:rPr>
                      <w:color w:val="30465E"/>
                    </w:rPr>
                    <w:t xml:space="preserve">fears around research ideas being stolen</w:t>
                  </w:r>
                  <w:r>
                    <w:rPr>
                      <w:sz w:val="16"/>
                    </w:rPr>
                    <w:br/>
                    <w:t xml:space="preserve">A34  ↩</w:t>
                  </w:r>
                </w:p>
              </w:tc>
            </w:tr>
          </w:tbl>
          <w:p>
            <w:pPr>
              <w:spacing w:after="0" w:line="20" w:lineRule="exact"/>
            </w:pPr>
            <w:r>
              <w:rPr/>
            </w:r>
          </w:p>
          <w:p>
            <w:pPr>
              <w:pStyle w:val="TreeRole"/>
              <w:keepNext/>
            </w:pPr>
            <w:r>
              <w:rPr/>
            </w:r>
            <w:r>
              <w:rPr>
                <w:color w:val="000000"/>
                <w:rFonts w:ascii="Calibri" w:hAnsi="Calibri"/>
              </w:rPr>
              <w:t xml:space="preserve">◆ THEME</w:t>
            </w:r>
          </w:p>
          <w:p>
            <w:pPr>
              <w:pStyle w:val="TreeName"/>
              <w:keepLines/>
            </w:pPr>
            <w:r>
              <w:rPr/>
            </w:r>
            <w:r>
              <w:rPr>
                <w:b/>
                <w:color w:val="000000"/>
              </w:rPr>
              <w:t xml:space="preserve">methodologies and workflows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modes of collaboration</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working alone</w:t>
                        </w:r>
                        <w:r>
                          <w:rPr>
                            <w:sz w:val="16"/>
                          </w:rPr>
                          <w:br/>
                          <w:t xml:space="preserve">A33  ↩</w:t>
                        </w:r>
                      </w:p>
                    </w:tc>
                  </w:tr>
                </w:tbl>
                <w:p>
                  <w:pPr>
                    <w:spacing w:after="0" w:line="20" w:lineRule="exact"/>
                  </w:pPr>
                  <w:r>
                    <w:rPr/>
                  </w:r>
                </w:p>
              </w:tc>
            </w:tr>
          </w:tbl>
          <w:p>
            <w:pPr>
              <w:spacing w:after="0" w:line="20" w:lineRule="exact"/>
            </w:pPr>
            <w:r>
              <w:rPr/>
            </w:r>
          </w:p>
        </w:tc>
      </w:tr>
      <w:tr>
        <w:trPr>
          <w:cantSplit/>
        </w:trPr>
        <w:tc>
          <w:tcPr>
            <w:tcW w:w="5860" w:type="dxa"/>
            <w:vAlign w:val="top"/>
          </w:tcPr>
          <w:p>
            <w:pPr>
              <w:pStyle w:val="PassageLabel"/>
            </w:pPr>
            <w:r>
              <w:rPr/>
              <w:t xml:space="preserve">¶ 31  A48</w:t>
            </w:r>
          </w:p>
          <w:p w:rsidR="00000001">
            <w:pPr>
              <w:pStyle w:val="SourceText"/>
            </w:pPr>
            <w:r>
              <w:rPr/>
            </w:r>
            <w:r>
              <w:rPr>
                <w:shd w:fill="EEE0AC" w:val="clear"/>
                <w:rFonts w:ascii="Georgia" w:hAnsi="Georgia"/>
              </w:rPr>
              <w:t xml:space="preserve">Nel momento in cui dei progetti europei verranno valutati anche non solo nel merito, ma anche per questi fattori che chiamo estrinseci ma poi però diventano intrinseci cioè cosa prevedi per l’open science ecco, questo vuol dire una rivoluzione della mia professione e bisogna parlarne con calma, bisogna chiarire queste cose</w:t>
            </w:r>
            <w:r>
              <w:rPr>
                <w:vanish/>
                <w:rFonts w:ascii="Georgia" w:hAnsi="Georgia"/>
              </w:rPr>
              <w:br/>
            </w:r>
          </w:p>
        </w:tc>
        <w:tc>
          <w:tcPr>
            <w:tcW w:w="4400" w:type="dxa"/>
            <w:vAlign w:val="top"/>
          </w:tcPr>
          <w:p>
            <w:pPr>
              <w:pStyle w:val="TreeRole"/>
              <w:keepNext/>
            </w:pPr>
            <w:r>
              <w:rPr/>
            </w:r>
            <w:r>
              <w:rPr>
                <w:color w:val="000000"/>
                <w:rFonts w:ascii="Calibri" w:hAnsi="Calibri"/>
              </w:rPr>
              <w:t xml:space="preserve">◆ THEME</w:t>
            </w:r>
          </w:p>
          <w:p>
            <w:pPr>
              <w:pStyle w:val="TreeName"/>
              <w:keepLines/>
            </w:pPr>
            <w:r>
              <w:rPr/>
            </w:r>
            <w:r>
              <w:rPr>
                <w:b/>
                <w:color w:val="000000"/>
              </w:rPr>
              <w:t xml:space="preserve">statements on open science, open data, open access</w:t>
            </w:r>
          </w:p>
          <w:tbl>
            <w:tblPr>
              <w:tblW w:w="4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960"/>
            </w:tblGrid>
            <w:tr>
              <w:trPr>
                <w:cantSplit/>
              </w:trPr>
              <w:tc>
                <w:tcPr>
                  <w:tcW w:w="220" w:type="dxa"/>
                  <w:tcBorders>
                    <w:left w:val="single" w:sz="4" w:color="8194A5"/>
                  </w:tcBorders>
                </w:tcPr>
                <w:p>
                  <w:pPr>
                    <w:spacing w:after="0" w:line="90" w:lineRule="exact"/>
                    <w:pBdr>
                      <w:bottom w:val="single" w:sz="4" w:color="8194A5" w:space="0"/>
                    </w:pBdr>
                  </w:pPr>
                  <w:r>
                    <w:rPr/>
                  </w:r>
                </w:p>
              </w:tc>
              <w:tc>
                <w:tcPr>
                  <w:tcW w:w="3960" w:type="dxa"/>
                </w:tcPr>
                <w:p>
                  <w:pPr>
                    <w:pStyle w:val="TreeRole"/>
                    <w:keepNext/>
                  </w:pPr>
                  <w:r>
                    <w:rPr/>
                  </w:r>
                  <w:r>
                    <w:rPr>
                      <w:color w:val="000000"/>
                      <w:rFonts w:ascii="Calibri" w:hAnsi="Calibri"/>
                    </w:rPr>
                    <w:t xml:space="preserve">○ CATEGORY</w:t>
                  </w:r>
                </w:p>
                <w:p>
                  <w:pPr>
                    <w:pStyle w:val="TreeName"/>
                    <w:keepLines/>
                  </w:pPr>
                  <w:r>
                    <w:rPr/>
                  </w:r>
                  <w:r>
                    <w:rPr>
                      <w:b/>
                      <w:color w:val="000000"/>
                    </w:rPr>
                    <w:t xml:space="preserve">negative</w:t>
                  </w:r>
                </w:p>
                <w:tbl>
                  <w:tblPr>
                    <w:tblW w:w="396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0"/>
                    <w:gridCol w:w="3740"/>
                  </w:tblGrid>
                  <w:tr>
                    <w:trPr>
                      <w:cantSplit/>
                    </w:trPr>
                    <w:tc>
                      <w:tcPr>
                        <w:tcW w:w="220" w:type="dxa"/>
                        <w:tcBorders>
                          <w:left w:val="single" w:sz="4" w:color="8194A5"/>
                        </w:tcBorders>
                      </w:tcPr>
                      <w:p>
                        <w:pPr>
                          <w:spacing w:after="0" w:line="90" w:lineRule="exact"/>
                          <w:pBdr>
                            <w:bottom w:val="single" w:sz="4" w:color="8194A5" w:space="0"/>
                          </w:pBdr>
                        </w:pPr>
                        <w:r>
                          <w:rPr/>
                        </w:r>
                      </w:p>
                    </w:tc>
                    <w:tc>
                      <w:tcPr>
                        <w:tcW w:w="3740" w:type="dxa"/>
                      </w:tcPr>
                      <w:p>
                        <w:pPr>
                          <w:pStyle w:val="TreeRole"/>
                          <w:keepNext/>
                        </w:pPr>
                        <w:r>
                          <w:rPr/>
                        </w:r>
                        <w:r>
                          <w:rPr>
                            <w:color w:val="30465E"/>
                            <w:rFonts w:ascii="Calibri" w:hAnsi="Calibri"/>
                          </w:rPr>
                          <w:t xml:space="preserve">• CODE</w:t>
                        </w:r>
                      </w:p>
                      <w:p>
                        <w:pPr>
                          <w:pStyle w:val="TreeName"/>
                          <w:keepLines/>
                        </w:pPr>
                        <w:r>
                          <w:rPr/>
                        </w:r>
                        <w:r>
                          <w:rPr>
                            <w:color w:val="30465E"/>
                          </w:rPr>
                          <w:t xml:space="preserve">concerns around the new rules for EU-funded projects</w:t>
                        </w:r>
                        <w:r>
                          <w:rPr>
                            <w:sz w:val="16"/>
                          </w:rPr>
                          <w:br/>
                          <w:t xml:space="preserve">A48  ↩</w:t>
                        </w:r>
                      </w:p>
                    </w:tc>
                  </w:tr>
                </w:tbl>
                <w:p>
                  <w:pPr>
                    <w:spacing w:after="0" w:line="20" w:lineRule="exact"/>
                  </w:pPr>
                  <w:r>
                    <w:rPr/>
                  </w:r>
                </w:p>
              </w:tc>
            </w:tr>
          </w:tbl>
          <w:p>
            <w:pPr>
              <w:spacing w:after="0" w:line="20" w:lineRule="exact"/>
            </w:pPr>
            <w:r>
              <w:rPr/>
            </w:r>
          </w:p>
        </w:tc>
      </w:tr>
    </w:tbl>
    <w:p>
      <w:pPr>
        <w:pStyle w:val="Heading1"/>
        <w:pageBreakBefore/>
      </w:pPr>
      <w:r>
        <w:rPr/>
        <w:t xml:space="preserve">Record details</w:t>
      </w:r>
    </w:p>
    <w:p>
      <w:pPr>
        <w:pStyle w:val="Meta"/>
      </w:pPr>
      <w:r>
        <w:rPr/>
        <w:t xml:space="preserve">Generated 2026-10-18T17:35:24.983546+00:00</w:t>
        <w:br/>
        <w:t xml:space="preserve">Project c490e0dc380d4a119a2f219dd122e9d6 · Schema v5</w:t>
        <w:br/>
        <w:t xml:space="preserve">Evidence SHA256 9a089614ef280fb344e44453b60b7f6ce316d9147301dc3dcc65bf32171e2e77</w:t>
      </w:r>
    </w:p>
    <w:p>
      <w:pPr>
        <w:pStyle w:val="Meta"/>
      </w:pPr>
      <w:r>
        <w:rPr>
          <w:sz w:val="18"/>
        </w:rPr>
        <w:t xml:space="preserve">Hierarchy labels describe structure; research roles remain the researcher’s decision. Source labels record entry routes, not independent authorship. Pending suggestions and reading state are excluded. This is a frozen copy. Re-export after changing the source or codebook; existing files do not update. This frozen file does not update or write external edits back to QT.</w:t>
      </w:r>
    </w:p>
    <w:p>
      <w:pPr>
        <w:pStyle w:val="Meta"/>
      </w:pPr>
      <w:r>
        <w:rPr/>
        <w:t xml:space="preserve">Theme / Category / Code are display labels chosen by the exporter: grouped roots, inner groups and leaves. Saved ancestry is unchanged. Memos excluded. Explicit question markers are preserved; questions are bold italic.</w:t>
      </w:r>
    </w:p>
    <w:p>
      <w:pPr>
        <w:pStyle w:val="Heading2"/>
      </w:pPr>
      <w:r>
        <w:rPr/>
        <w:t xml:space="preserve">interview02.txt</w:t>
      </w:r>
    </w:p>
    <w:p>
      <w:pPr>
        <w:pStyle w:val="Meta"/>
      </w:pPr>
      <w:r>
        <w:rPr>
          <w:sz w:val="16"/>
        </w:rPr>
        <w:t xml:space="preserve">Document f153cc3e3f694f1ea763188d3535eebf</w:t>
        <w:br/>
        <w:t xml:space="preserve">Source SHA256 f43f005420b55b9fb7c8346d7f9e5c4c0cfb73f46bc295c8ca9c45e561734036</w:t>
      </w:r>
    </w:p>
    <w:p>
      <w:pPr>
        <w:pStyle w:val="Meta"/>
        <w:keepNext/>
      </w:pPr>
      <w:r>
        <w:rPr>
          <w:sz w:val="17"/>
          <w:b/>
        </w:rPr>
        <w:t xml:space="preserve">A1 · [872, 960) · materials &gt; ancient manuscripts and early printed books &gt; printed books and manuscripts from the Renaissance</w:t>
      </w:r>
    </w:p>
    <w:p>
      <w:pPr>
        <w:pStyle w:val="Meta"/>
      </w:pPr>
      <w:r>
        <w:rPr>
          <w:sz w:val="16"/>
        </w:rPr>
        <w:t xml:space="preserve">Annotation 488bba0accd84c94ad2f904f241ad6ae · Code 177098f805974bae8e589c1cb2fae553</w:t>
        <w:br/>
        <w:t xml:space="preserve">Source imported · 2026-10-10T09:22:39.143477+00:00</w:t>
      </w:r>
    </w:p>
    <w:p>
      <w:pPr>
        <w:pStyle w:val="Meta"/>
        <w:keepNext/>
      </w:pPr>
      <w:r>
        <w:rPr>
          <w:sz w:val="17"/>
          <w:b/>
        </w:rPr>
        <w:t xml:space="preserve">A2 · [1177, 1466) · materials &gt; publications, modern and contemporary &gt; publications stemming from the project &gt; critical editions &gt; structure of a critical edition &gt; critically-reconstructed text</w:t>
      </w:r>
    </w:p>
    <w:p>
      <w:pPr>
        <w:pStyle w:val="Meta"/>
      </w:pPr>
      <w:r>
        <w:rPr>
          <w:sz w:val="16"/>
        </w:rPr>
        <w:t xml:space="preserve">Annotation e7f3646a9d62439c803362907036227d · Code 6cb80dbc23ce489e8da9428666efe6a0</w:t>
        <w:br/>
        <w:t xml:space="preserve">Source imported · 2026-10-10T09:22:39.143488+00:00</w:t>
      </w:r>
    </w:p>
    <w:p>
      <w:pPr>
        <w:pStyle w:val="Meta"/>
        <w:keepNext/>
      </w:pPr>
      <w:r>
        <w:rPr>
          <w:sz w:val="17"/>
          <w:b/>
        </w:rPr>
        <w:t xml:space="preserve">A3 · [1287, 1869) · methodologies and workflows &gt; macrodiscipline 1 - philology and literature &gt; methodology-inclined &gt; mixing methodologies from classical and modern philology</w:t>
      </w:r>
    </w:p>
    <w:p>
      <w:pPr>
        <w:pStyle w:val="Meta"/>
      </w:pPr>
      <w:r>
        <w:rPr>
          <w:sz w:val="16"/>
        </w:rPr>
        <w:t xml:space="preserve">Annotation fc966322bafb4d0a80967129957b62eb · Code 40b246fe09954418ad52a5b21b1c3859</w:t>
        <w:br/>
        <w:t xml:space="preserve">Source imported · 2026-10-10T09:22:39.143495+00:00</w:t>
      </w:r>
    </w:p>
    <w:p>
      <w:pPr>
        <w:pStyle w:val="Meta"/>
        <w:keepNext/>
      </w:pPr>
      <w:r>
        <w:rPr>
          <w:sz w:val="17"/>
          <w:b/>
        </w:rPr>
        <w:t xml:space="preserve">A4 · [1869, 2288) · materials &gt; publications, modern and contemporary &gt; publications stemming from the project &gt; critical editions &gt; structure of a critical edition &gt; can include translation into italian</w:t>
      </w:r>
    </w:p>
    <w:p>
      <w:pPr>
        <w:pStyle w:val="Meta"/>
      </w:pPr>
      <w:r>
        <w:rPr>
          <w:sz w:val="16"/>
        </w:rPr>
        <w:t xml:space="preserve">Annotation 2798be496ded4715a0d07b7701162b02 · Code cec5571c767c4f3e9c278ee5341a8970</w:t>
        <w:br/>
        <w:t xml:space="preserve">Source imported · 2026-10-10T09:22:39.143501+00:00</w:t>
      </w:r>
    </w:p>
    <w:p>
      <w:pPr>
        <w:pStyle w:val="Meta"/>
        <w:keepNext/>
      </w:pPr>
      <w:r>
        <w:rPr>
          <w:sz w:val="17"/>
          <w:b/>
        </w:rPr>
        <w:t xml:space="preserve">A5 · [2009, 2249) · general info on projects &gt; how the project is funded</w:t>
      </w:r>
    </w:p>
    <w:p>
      <w:pPr>
        <w:pStyle w:val="Meta"/>
      </w:pPr>
      <w:r>
        <w:rPr>
          <w:sz w:val="16"/>
        </w:rPr>
        <w:t xml:space="preserve">Annotation e541a1fa7b634d32af1df45558a61354 · Code 792cf2460911477f98a534680e5b89cd</w:t>
        <w:br/>
        <w:t xml:space="preserve">Source imported · 2026-10-10T09:22:39.143508+00:00</w:t>
      </w:r>
    </w:p>
    <w:p>
      <w:pPr>
        <w:pStyle w:val="Meta"/>
        <w:keepNext/>
      </w:pPr>
      <w:r>
        <w:rPr>
          <w:sz w:val="17"/>
          <w:b/>
        </w:rPr>
        <w:t xml:space="preserve">A6 · [2289, 2681) · materials &gt; publications, modern and contemporary &gt; publications stemming from the project &gt; critical editions &gt; structure of a critical edition &gt; apparatus and other materials within a critical edition</w:t>
      </w:r>
    </w:p>
    <w:p>
      <w:pPr>
        <w:pStyle w:val="Meta"/>
      </w:pPr>
      <w:r>
        <w:rPr>
          <w:sz w:val="16"/>
        </w:rPr>
        <w:t xml:space="preserve">Annotation 3a40beb4b8d044dfb1d865acaef66e43 · Code 8974b97c126f4296bc49a9edfc87782d</w:t>
        <w:br/>
        <w:t xml:space="preserve">Source imported · 2026-10-10T09:22:39.143514+00:00</w:t>
      </w:r>
    </w:p>
    <w:p>
      <w:pPr>
        <w:pStyle w:val="Meta"/>
        <w:keepNext/>
      </w:pPr>
      <w:r>
        <w:rPr>
          <w:sz w:val="17"/>
          <w:b/>
        </w:rPr>
        <w:t xml:space="preserve">A7 · [2860, 3348) · materials &gt; digital representations of cultural objects &gt; pros of using facsimiles and photographs &gt; digitisation has changed the way of working on the documents</w:t>
      </w:r>
    </w:p>
    <w:p>
      <w:pPr>
        <w:pStyle w:val="Meta"/>
      </w:pPr>
      <w:r>
        <w:rPr>
          <w:sz w:val="16"/>
        </w:rPr>
        <w:t xml:space="preserve">Annotation 7748cde944af49b88b8255f3fa0d67e2 · Code 72b86059824e4ed5973875f0ee7ddff3</w:t>
        <w:br/>
        <w:t xml:space="preserve">Source imported · 2026-10-10T09:22:39.143520+00:00</w:t>
      </w:r>
    </w:p>
    <w:p>
      <w:pPr>
        <w:pStyle w:val="Meta"/>
        <w:keepNext/>
      </w:pPr>
      <w:r>
        <w:rPr>
          <w:sz w:val="17"/>
          <w:b/>
        </w:rPr>
        <w:t xml:space="preserve">A8 · [3035, 3085) · materials &gt; catalogues and other search tools &gt; general-purpose used &gt; Google Books</w:t>
      </w:r>
    </w:p>
    <w:p>
      <w:pPr>
        <w:pStyle w:val="Meta"/>
      </w:pPr>
      <w:r>
        <w:rPr>
          <w:sz w:val="16"/>
        </w:rPr>
        <w:t xml:space="preserve">Annotation feb8bbcd7d5646299645822bb146d117 · Code d4c270067e624bffa0a810150cedf6be</w:t>
        <w:br/>
        <w:t xml:space="preserve">Source imported · 2026-10-10T09:22:39.143525+00:00</w:t>
      </w:r>
    </w:p>
    <w:p>
      <w:pPr>
        <w:pStyle w:val="Meta"/>
        <w:keepNext/>
      </w:pPr>
      <w:r>
        <w:rPr>
          <w:sz w:val="17"/>
          <w:b/>
        </w:rPr>
        <w:t xml:space="preserve">A9 · [3082, 3346) · materials &gt; catalogues and other search tools &gt; subject-specific used &gt; Munich Staats Bibliotek</w:t>
      </w:r>
    </w:p>
    <w:p>
      <w:pPr>
        <w:pStyle w:val="Meta"/>
      </w:pPr>
      <w:r>
        <w:rPr>
          <w:sz w:val="16"/>
        </w:rPr>
        <w:t xml:space="preserve">Annotation 1192d99ca055481dab04e4921e38456b · Code 7fbd8d367fc142c5a1ce2e76ad57c634</w:t>
        <w:br/>
        <w:t xml:space="preserve">Source imported · 2026-10-10T09:22:39.143531+00:00</w:t>
      </w:r>
    </w:p>
    <w:p>
      <w:pPr>
        <w:pStyle w:val="Meta"/>
        <w:keepNext/>
      </w:pPr>
      <w:r>
        <w:rPr>
          <w:sz w:val="17"/>
          <w:b/>
        </w:rPr>
        <w:t xml:space="preserve">A10 · [3423, 3434) · materials &gt; publications, modern and contemporary &gt; publications stemming from the project &gt; published with traditional academic publishers</w:t>
      </w:r>
    </w:p>
    <w:p>
      <w:pPr>
        <w:pStyle w:val="Meta"/>
      </w:pPr>
      <w:r>
        <w:rPr>
          <w:sz w:val="16"/>
        </w:rPr>
        <w:t xml:space="preserve">Annotation cef0590c44464e3890b9e59a9f5a1ce4 · Code 0cc44edc6f1848e3abb6ffa7bb690841</w:t>
        <w:br/>
        <w:t xml:space="preserve">Source imported · 2026-10-10T09:22:39.143539+00:00</w:t>
      </w:r>
    </w:p>
    <w:p>
      <w:pPr>
        <w:pStyle w:val="Meta"/>
        <w:keepNext/>
      </w:pPr>
      <w:r>
        <w:rPr>
          <w:sz w:val="17"/>
          <w:b/>
        </w:rPr>
        <w:t xml:space="preserve">A11 · [3435, 3922) · statements on open science, open data, open access &gt; negative &gt; problems in accessing funding</w:t>
      </w:r>
    </w:p>
    <w:p>
      <w:pPr>
        <w:pStyle w:val="Meta"/>
      </w:pPr>
      <w:r>
        <w:rPr>
          <w:sz w:val="16"/>
        </w:rPr>
        <w:t xml:space="preserve">Annotation 99a5963a4a0b4fdf873140af91b26ff7 · Code 454db5b9d68248d18e578640dc40a4f6</w:t>
        <w:br/>
        <w:t xml:space="preserve">Source imported · 2026-10-10T09:22:39.143545+00:00</w:t>
      </w:r>
    </w:p>
    <w:p>
      <w:pPr>
        <w:pStyle w:val="Meta"/>
        <w:keepNext/>
      </w:pPr>
      <w:r>
        <w:rPr>
          <w:sz w:val="17"/>
          <w:b/>
        </w:rPr>
        <w:t xml:space="preserve">A12 · [5243, 6259) · methodologies and workflows &gt; macrodiscipline 1 - philology and literature &gt; methodology-inclined &gt; mixing methodologies from classical and modern philology</w:t>
      </w:r>
    </w:p>
    <w:p>
      <w:pPr>
        <w:pStyle w:val="Meta"/>
      </w:pPr>
      <w:r>
        <w:rPr>
          <w:sz w:val="16"/>
        </w:rPr>
        <w:t xml:space="preserve">Annotation 0fb6121050c749bdaf0dd4a91543526f · Code 40b246fe09954418ad52a5b21b1c3859</w:t>
        <w:br/>
        <w:t xml:space="preserve">Source imported · 2026-10-10T09:22:39.143551+00:00</w:t>
      </w:r>
    </w:p>
    <w:p>
      <w:pPr>
        <w:pStyle w:val="Meta"/>
        <w:keepNext/>
      </w:pPr>
      <w:r>
        <w:rPr>
          <w:sz w:val="17"/>
          <w:b/>
        </w:rPr>
        <w:t xml:space="preserve">A13 · [283, 507) · materials &gt; publications, modern and contemporary &gt; publications stemming from the project &gt; published with traditional academic publishers</w:t>
      </w:r>
    </w:p>
    <w:p>
      <w:pPr>
        <w:pStyle w:val="Meta"/>
      </w:pPr>
      <w:r>
        <w:rPr>
          <w:sz w:val="16"/>
        </w:rPr>
        <w:t xml:space="preserve">Annotation f1d3330bf382405db5ea595bdbc7c72e · Code 0cc44edc6f1848e3abb6ffa7bb690841</w:t>
        <w:br/>
        <w:t xml:space="preserve">Source imported · 2026-10-10T09:22:39.143557+00:00</w:t>
      </w:r>
    </w:p>
    <w:p>
      <w:pPr>
        <w:pStyle w:val="Meta"/>
        <w:keepNext/>
      </w:pPr>
      <w:r>
        <w:rPr>
          <w:sz w:val="17"/>
          <w:b/>
        </w:rPr>
        <w:t xml:space="preserve">A14 · [4092, 4221) · materials &gt; catalogues and other search tools &gt; subject-specific used &gt; Karlsruhe Virtual Catalog</w:t>
      </w:r>
    </w:p>
    <w:p>
      <w:pPr>
        <w:pStyle w:val="Meta"/>
      </w:pPr>
      <w:r>
        <w:rPr>
          <w:sz w:val="16"/>
        </w:rPr>
        <w:t xml:space="preserve">Annotation cee2477d58d347aa9ad3440b3d599b43 · Code 760f38a4c44d447698858a251ace528b</w:t>
        <w:br/>
        <w:t xml:space="preserve">Source imported · 2026-10-10T09:22:39.143562+00:00</w:t>
      </w:r>
    </w:p>
    <w:p>
      <w:pPr>
        <w:pStyle w:val="Meta"/>
        <w:keepNext/>
      </w:pPr>
      <w:r>
        <w:rPr>
          <w:sz w:val="17"/>
          <w:b/>
        </w:rPr>
        <w:t xml:space="preserve">A15 · [4227, 4490) · materials &gt; catalogues and other search tools &gt; subject-specific used &gt; The English Short Title Catalogue (ESTC)</w:t>
      </w:r>
    </w:p>
    <w:p>
      <w:pPr>
        <w:pStyle w:val="Meta"/>
      </w:pPr>
      <w:r>
        <w:rPr>
          <w:sz w:val="16"/>
        </w:rPr>
        <w:t xml:space="preserve">Annotation aca3b341a6de477184f3b073f85f3222 · Code 4d4e809b232c415eaa050ff12b257893</w:t>
        <w:br/>
        <w:t xml:space="preserve">Source imported · 2026-10-10T09:22:39.143567+00:00</w:t>
      </w:r>
    </w:p>
    <w:p>
      <w:pPr>
        <w:pStyle w:val="Meta"/>
        <w:keepNext/>
      </w:pPr>
      <w:r>
        <w:rPr>
          <w:sz w:val="17"/>
          <w:b/>
        </w:rPr>
        <w:t xml:space="preserve">A16 · [4491, 4552) · materials &gt; catalogues and other search tools &gt; subject-specific used &gt; The English Short Title Catalogue (ESTC)</w:t>
      </w:r>
    </w:p>
    <w:p>
      <w:pPr>
        <w:pStyle w:val="Meta"/>
      </w:pPr>
      <w:r>
        <w:rPr>
          <w:sz w:val="16"/>
        </w:rPr>
        <w:t xml:space="preserve">Annotation c0c92552bdcd428bb73a62e8547fdb94 · Code 4d4e809b232c415eaa050ff12b257893</w:t>
        <w:br/>
        <w:t xml:space="preserve">Source imported · 2026-10-10T09:22:39.143573+00:00</w:t>
      </w:r>
    </w:p>
    <w:p>
      <w:pPr>
        <w:pStyle w:val="Meta"/>
        <w:keepNext/>
      </w:pPr>
      <w:r>
        <w:rPr>
          <w:sz w:val="17"/>
          <w:b/>
        </w:rPr>
        <w:t xml:space="preserve">A17 · [4092, 5182) · methodologies and workflows &gt; macrodiscipline 1 - philology and literature &gt; recentio using library catalogues</w:t>
      </w:r>
    </w:p>
    <w:p>
      <w:pPr>
        <w:pStyle w:val="Meta"/>
      </w:pPr>
      <w:r>
        <w:rPr>
          <w:sz w:val="16"/>
        </w:rPr>
        <w:t xml:space="preserve">Annotation 8172ffdf5c1443bea9518390eac05387 · Code ecc281f70e3f41b381d374e7cc689ea8</w:t>
        <w:br/>
        <w:t xml:space="preserve">Source imported · 2026-10-10T09:22:39.143580+00:00</w:t>
      </w:r>
    </w:p>
    <w:p>
      <w:pPr>
        <w:pStyle w:val="Meta"/>
        <w:keepNext/>
      </w:pPr>
      <w:r>
        <w:rPr>
          <w:sz w:val="17"/>
          <w:b/>
        </w:rPr>
        <w:t xml:space="preserve">A18 · [4736, 5182) · materials &gt; catalogues and other search tools &gt; importance of national catalogues</w:t>
      </w:r>
    </w:p>
    <w:p>
      <w:pPr>
        <w:pStyle w:val="Meta"/>
      </w:pPr>
      <w:r>
        <w:rPr>
          <w:sz w:val="16"/>
        </w:rPr>
        <w:t xml:space="preserve">Annotation e4215d636e264e9583ca72b81c8016cf · Code 86dd48918e844be385d1e962a141ccae</w:t>
        <w:br/>
        <w:t xml:space="preserve">Source imported · 2026-10-10T09:22:39.143586+00:00</w:t>
      </w:r>
    </w:p>
    <w:p>
      <w:pPr>
        <w:pStyle w:val="Meta"/>
        <w:keepNext/>
      </w:pPr>
      <w:r>
        <w:rPr>
          <w:sz w:val="17"/>
          <w:b/>
        </w:rPr>
        <w:t xml:space="preserve">A19 · [5976, 6674) · methodologies and workflows &gt; macrodiscipline 1 - philology and literature &gt; methodology-inclined &gt; authorial philology, Contini onwards</w:t>
      </w:r>
    </w:p>
    <w:p>
      <w:pPr>
        <w:pStyle w:val="Meta"/>
      </w:pPr>
      <w:r>
        <w:rPr>
          <w:sz w:val="16"/>
        </w:rPr>
        <w:t xml:space="preserve">Annotation 2f3915363f1f4708b24693279cbc6eaa · Code 707724bcb49149998a56edae05f02747</w:t>
        <w:br/>
        <w:t xml:space="preserve">Source imported · 2026-10-10T09:22:39.143592+00:00</w:t>
      </w:r>
    </w:p>
    <w:p>
      <w:pPr>
        <w:pStyle w:val="Meta"/>
        <w:keepNext/>
      </w:pPr>
      <w:r>
        <w:rPr>
          <w:sz w:val="17"/>
          <w:b/>
        </w:rPr>
        <w:t xml:space="preserve">A20 · [8848, 9827) · materials &gt; digital representations of cultural objects &gt; pros of using facsimiles and photographs &gt; digitisation has changed the way of working on the documents</w:t>
      </w:r>
    </w:p>
    <w:p>
      <w:pPr>
        <w:pStyle w:val="Meta"/>
      </w:pPr>
      <w:r>
        <w:rPr>
          <w:sz w:val="16"/>
        </w:rPr>
        <w:t xml:space="preserve">Annotation 9a50e86ee1db476db5457cae501bb268 · Code 72b86059824e4ed5973875f0ee7ddff3</w:t>
        <w:br/>
        <w:t xml:space="preserve">Source imported · 2026-10-10T09:22:39.143599+00:00</w:t>
      </w:r>
    </w:p>
    <w:p>
      <w:pPr>
        <w:pStyle w:val="Meta"/>
        <w:keepNext/>
      </w:pPr>
      <w:r>
        <w:rPr>
          <w:sz w:val="17"/>
          <w:b/>
        </w:rPr>
        <w:t xml:space="preserve">A21 · [10055, 10583) · materials &gt; ancient manuscripts and early printed books &gt; conservation problems for rare documents</w:t>
      </w:r>
    </w:p>
    <w:p>
      <w:pPr>
        <w:pStyle w:val="Meta"/>
      </w:pPr>
      <w:r>
        <w:rPr>
          <w:sz w:val="16"/>
        </w:rPr>
        <w:t xml:space="preserve">Annotation 53ed26c0aea04b1e86b1d046da148c39 · Code a1af0d69536b481a8ed93aa351dedc4f</w:t>
        <w:br/>
        <w:t xml:space="preserve">Source imported · 2026-10-10T09:22:39.143606+00:00</w:t>
      </w:r>
    </w:p>
    <w:p>
      <w:pPr>
        <w:pStyle w:val="Meta"/>
        <w:keepNext/>
      </w:pPr>
      <w:r>
        <w:rPr>
          <w:sz w:val="17"/>
          <w:b/>
        </w:rPr>
        <w:t xml:space="preserve">A22 · [11510, 12185) · materials &gt; publications, modern and contemporary &gt; publications stemming from the project &gt; published with traditional academic publishers</w:t>
      </w:r>
    </w:p>
    <w:p>
      <w:pPr>
        <w:pStyle w:val="Meta"/>
      </w:pPr>
      <w:r>
        <w:rPr>
          <w:sz w:val="16"/>
        </w:rPr>
        <w:t xml:space="preserve">Annotation 1a4a90938b16404ea802c53b4841c5ae · Code 0cc44edc6f1848e3abb6ffa7bb690841</w:t>
        <w:br/>
        <w:t xml:space="preserve">Source imported · 2026-10-10T09:22:39.143612+00:00</w:t>
      </w:r>
    </w:p>
    <w:p>
      <w:pPr>
        <w:pStyle w:val="Meta"/>
        <w:keepNext/>
      </w:pPr>
      <w:r>
        <w:rPr>
          <w:sz w:val="17"/>
          <w:b/>
        </w:rPr>
        <w:t xml:space="preserve">A23 · [12186, 12281) · materials &gt; publications, modern and contemporary &gt; publications stemming from the project &gt; published with traditional academic publishers</w:t>
      </w:r>
    </w:p>
    <w:p>
      <w:pPr>
        <w:pStyle w:val="Meta"/>
      </w:pPr>
      <w:r>
        <w:rPr>
          <w:sz w:val="16"/>
        </w:rPr>
        <w:t xml:space="preserve">Annotation 9ec75174bdaa42bc8bc5b5ca5146d963 · Code 0cc44edc6f1848e3abb6ffa7bb690841</w:t>
        <w:br/>
        <w:t xml:space="preserve">Source imported · 2026-10-10T09:22:39.143617+00:00</w:t>
      </w:r>
    </w:p>
    <w:p>
      <w:pPr>
        <w:pStyle w:val="Meta"/>
        <w:keepNext/>
      </w:pPr>
      <w:r>
        <w:rPr>
          <w:sz w:val="17"/>
          <w:b/>
        </w:rPr>
        <w:t xml:space="preserve">A24 · [13058, 13477) · methodologies and workflows &gt; using existing hardware and software &gt; working with MS Word</w:t>
      </w:r>
    </w:p>
    <w:p>
      <w:pPr>
        <w:pStyle w:val="Meta"/>
      </w:pPr>
      <w:r>
        <w:rPr>
          <w:sz w:val="16"/>
        </w:rPr>
        <w:t xml:space="preserve">Annotation 33d993d64b314f3fa9ce92543016c66e · Code 64c9e5c98ee740b69b868cc46551e7d6</w:t>
        <w:br/>
        <w:t xml:space="preserve">Source imported · 2026-10-10T09:22:39.143623+00:00</w:t>
      </w:r>
    </w:p>
    <w:p>
      <w:pPr>
        <w:pStyle w:val="Meta"/>
        <w:keepNext/>
      </w:pPr>
      <w:r>
        <w:rPr>
          <w:sz w:val="17"/>
          <w:b/>
        </w:rPr>
        <w:t xml:space="preserve">A25 · [8529, 8671) · methodologies and workflows &gt; using existing hardware and software &gt; videoconference tools</w:t>
      </w:r>
    </w:p>
    <w:p>
      <w:pPr>
        <w:pStyle w:val="Meta"/>
      </w:pPr>
      <w:r>
        <w:rPr>
          <w:sz w:val="16"/>
        </w:rPr>
        <w:t xml:space="preserve">Annotation 98d924531d6842e7847910f058810b18 · Code 133d0418d60848b8815161ebed85eb43</w:t>
        <w:br/>
        <w:t xml:space="preserve">Source imported · 2026-10-10T09:22:39.143629+00:00</w:t>
      </w:r>
    </w:p>
    <w:p>
      <w:pPr>
        <w:pStyle w:val="Meta"/>
        <w:keepNext/>
      </w:pPr>
      <w:r>
        <w:rPr>
          <w:sz w:val="17"/>
          <w:b/>
        </w:rPr>
        <w:t xml:space="preserve">A26 · [13478, 13724) · methodologies and workflows &gt; keeping/discarding &gt; discarded material can be useful for teaching and further research</w:t>
      </w:r>
    </w:p>
    <w:p>
      <w:pPr>
        <w:pStyle w:val="Meta"/>
      </w:pPr>
      <w:r>
        <w:rPr>
          <w:sz w:val="16"/>
        </w:rPr>
        <w:t xml:space="preserve">Annotation 91e96ff842d94b89b827b755c03494a1 · Code 9056aee773be42b2bd1b5c650a7494f7</w:t>
        <w:br/>
        <w:t xml:space="preserve">Source imported · 2026-10-10T09:22:39.143635+00:00</w:t>
      </w:r>
    </w:p>
    <w:p>
      <w:pPr>
        <w:pStyle w:val="Meta"/>
        <w:keepNext/>
      </w:pPr>
      <w:r>
        <w:rPr>
          <w:sz w:val="17"/>
          <w:b/>
        </w:rPr>
        <w:t xml:space="preserve">A27 · [13965, 14167) · statements on open science, open data, open access &gt; neither &gt; open data pertains to the humanities?</w:t>
      </w:r>
    </w:p>
    <w:p>
      <w:pPr>
        <w:pStyle w:val="Meta"/>
      </w:pPr>
      <w:r>
        <w:rPr>
          <w:sz w:val="16"/>
        </w:rPr>
        <w:t xml:space="preserve">Annotation 613c41081983423d930c2322c22cffd0 · Code 860ef71bcdf94d45975b3b6fd9afd9e5</w:t>
        <w:br/>
        <w:t xml:space="preserve">Source imported · 2026-10-10T09:22:39.143641+00:00</w:t>
      </w:r>
    </w:p>
    <w:p>
      <w:pPr>
        <w:pStyle w:val="Meta"/>
        <w:keepNext/>
      </w:pPr>
      <w:r>
        <w:rPr>
          <w:sz w:val="17"/>
          <w:b/>
        </w:rPr>
        <w:t xml:space="preserve">A28 · [14169, 14321) · is this data? and what is data? &gt; refusal or non applicability of term &gt; data I have are not that interesting</w:t>
      </w:r>
    </w:p>
    <w:p>
      <w:pPr>
        <w:pStyle w:val="Meta"/>
      </w:pPr>
      <w:r>
        <w:rPr>
          <w:sz w:val="16"/>
        </w:rPr>
        <w:t xml:space="preserve">Annotation 61229dd5cfdd4a42ba68bee64887baab · Code 8c2cce17596c4338acdc9e541d058027</w:t>
        <w:br/>
        <w:t xml:space="preserve">Source imported · 2026-10-10T09:22:39.143646+00:00</w:t>
      </w:r>
    </w:p>
    <w:p>
      <w:pPr>
        <w:pStyle w:val="Meta"/>
        <w:keepNext/>
      </w:pPr>
      <w:r>
        <w:rPr>
          <w:sz w:val="17"/>
          <w:b/>
        </w:rPr>
        <w:t xml:space="preserve">A29 · [14338, 14641) · is this data? and what is data? &gt; data work together</w:t>
      </w:r>
    </w:p>
    <w:p>
      <w:pPr>
        <w:pStyle w:val="Meta"/>
      </w:pPr>
      <w:r>
        <w:rPr>
          <w:sz w:val="16"/>
        </w:rPr>
        <w:t xml:space="preserve">Annotation 64155dd3225e484aa2faf89e2008d599 · Code bf5cd4bd7f9e443bb120dc0a961cc9a3</w:t>
        <w:br/>
        <w:t xml:space="preserve">Source imported · 2026-10-10T09:22:39.143652+00:00</w:t>
      </w:r>
    </w:p>
    <w:p>
      <w:pPr>
        <w:pStyle w:val="Meta"/>
        <w:keepNext/>
      </w:pPr>
      <w:r>
        <w:rPr>
          <w:sz w:val="17"/>
          <w:b/>
        </w:rPr>
        <w:t xml:space="preserve">A30 · [14909, 15539) · is this data? and what is data? &gt; data work together</w:t>
      </w:r>
    </w:p>
    <w:p>
      <w:pPr>
        <w:pStyle w:val="Meta"/>
      </w:pPr>
      <w:r>
        <w:rPr>
          <w:sz w:val="16"/>
        </w:rPr>
        <w:t xml:space="preserve">Annotation 98c7c8c221594f52a5a86cf7a76f6a4c · Code bf5cd4bd7f9e443bb120dc0a961cc9a3</w:t>
        <w:br/>
        <w:t xml:space="preserve">Source imported · 2026-10-10T09:22:39.143657+00:00</w:t>
      </w:r>
    </w:p>
    <w:p>
      <w:pPr>
        <w:pStyle w:val="Meta"/>
        <w:keepNext/>
      </w:pPr>
      <w:r>
        <w:rPr>
          <w:sz w:val="17"/>
          <w:b/>
        </w:rPr>
        <w:t xml:space="preserve">A31 · [16242, 16552) · is this data? and what is data? &gt; restricting the definition of data &gt; methodology and notes not data</w:t>
      </w:r>
    </w:p>
    <w:p>
      <w:pPr>
        <w:pStyle w:val="Meta"/>
      </w:pPr>
      <w:r>
        <w:rPr>
          <w:sz w:val="16"/>
        </w:rPr>
        <w:t xml:space="preserve">Annotation a83a89ae95424322a2299c608b4a27b5 · Code 0ead1aff66c6401db92ebc2f9a3a8cff</w:t>
        <w:br/>
        <w:t xml:space="preserve">Source imported · 2026-10-10T09:22:39.143666+00:00</w:t>
      </w:r>
    </w:p>
    <w:p>
      <w:pPr>
        <w:pStyle w:val="Meta"/>
        <w:keepNext/>
      </w:pPr>
      <w:r>
        <w:rPr>
          <w:sz w:val="17"/>
          <w:b/>
        </w:rPr>
        <w:t xml:space="preserve">A32 · [16867, 17913) · research evaluation &gt; research evaluation stifles collaboration and openess</w:t>
      </w:r>
    </w:p>
    <w:p>
      <w:pPr>
        <w:pStyle w:val="Meta"/>
      </w:pPr>
      <w:r>
        <w:rPr>
          <w:sz w:val="16"/>
        </w:rPr>
        <w:t xml:space="preserve">Annotation 890618fc7ab64b71ad4916012a065967 · Code cb955209197c4c01b9ce59323c45e4c1</w:t>
        <w:br/>
        <w:t xml:space="preserve">Source imported · 2026-10-10T09:22:39.143671+00:00</w:t>
      </w:r>
    </w:p>
    <w:p>
      <w:pPr>
        <w:pStyle w:val="Meta"/>
        <w:keepNext/>
      </w:pPr>
      <w:r>
        <w:rPr>
          <w:sz w:val="17"/>
          <w:b/>
        </w:rPr>
        <w:t xml:space="preserve">A33 · [17082, 17266) · methodologies and workflows &gt; modes of collaboration &gt; working alone</w:t>
      </w:r>
    </w:p>
    <w:p>
      <w:pPr>
        <w:pStyle w:val="Meta"/>
      </w:pPr>
      <w:r>
        <w:rPr>
          <w:sz w:val="16"/>
        </w:rPr>
        <w:t xml:space="preserve">Annotation 2508add43ffb47808ea1719bce2879e1 · Code 7d27ff7bfe4d461b895e1cdbd84accee</w:t>
        <w:br/>
        <w:t xml:space="preserve">Source imported · 2026-10-10T09:22:39.143677+00:00</w:t>
      </w:r>
    </w:p>
    <w:p>
      <w:pPr>
        <w:pStyle w:val="Meta"/>
        <w:keepNext/>
      </w:pPr>
      <w:r>
        <w:rPr>
          <w:sz w:val="17"/>
          <w:b/>
        </w:rPr>
        <w:t xml:space="preserve">A34 · [17697, 17913) · research evaluation &gt; fears around research ideas being stolen</w:t>
      </w:r>
    </w:p>
    <w:p>
      <w:pPr>
        <w:pStyle w:val="Meta"/>
      </w:pPr>
      <w:r>
        <w:rPr>
          <w:sz w:val="16"/>
        </w:rPr>
        <w:t xml:space="preserve">Annotation 7c7a9d80c1084ba7b1978b3dab8a370d · Code 467f93774c644a9aa274ab18d03b3d34</w:t>
        <w:br/>
        <w:t xml:space="preserve">Source imported · 2026-10-10T09:22:39.143683+00:00</w:t>
      </w:r>
    </w:p>
    <w:p>
      <w:pPr>
        <w:pStyle w:val="Meta"/>
        <w:keepNext/>
      </w:pPr>
      <w:r>
        <w:rPr>
          <w:sz w:val="17"/>
          <w:b/>
        </w:rPr>
        <w:t xml:space="preserve">A35 · [1466, 1642) · materials &gt; publications, modern and contemporary &gt; publications stemming from the project &gt; critical editions &gt; structure of a critical edition &gt; stemma codicum</w:t>
      </w:r>
    </w:p>
    <w:p>
      <w:pPr>
        <w:pStyle w:val="Meta"/>
      </w:pPr>
      <w:r>
        <w:rPr>
          <w:sz w:val="16"/>
        </w:rPr>
        <w:t xml:space="preserve">Annotation 34a44776fce64ec69ee0e5e322aaf616 · Code edb642d79e4040318573ffc1b5b1bd62</w:t>
        <w:br/>
        <w:t xml:space="preserve">Source imported · 2026-10-10T09:22:39.143729+00:00</w:t>
      </w:r>
    </w:p>
    <w:p>
      <w:pPr>
        <w:pStyle w:val="Meta"/>
        <w:keepNext/>
      </w:pPr>
      <w:r>
        <w:rPr>
          <w:sz w:val="17"/>
          <w:b/>
        </w:rPr>
        <w:t xml:space="preserve">A36 · [5618, 5701) · materials &gt; publications, modern and contemporary &gt; publications stemming from the project &gt; critical editions &gt; structure of a critical edition &gt; stemma codicum</w:t>
      </w:r>
    </w:p>
    <w:p>
      <w:pPr>
        <w:pStyle w:val="Meta"/>
      </w:pPr>
      <w:r>
        <w:rPr>
          <w:sz w:val="16"/>
        </w:rPr>
        <w:t xml:space="preserve">Annotation 683e36c99f1f4d899e6642f96fb09cbe · Code edb642d79e4040318573ffc1b5b1bd62</w:t>
        <w:br/>
        <w:t xml:space="preserve">Source imported · 2026-10-10T09:22:39.143734+00:00</w:t>
      </w:r>
    </w:p>
    <w:p>
      <w:pPr>
        <w:pStyle w:val="Meta"/>
        <w:keepNext/>
      </w:pPr>
      <w:r>
        <w:rPr>
          <w:sz w:val="17"/>
          <w:b/>
        </w:rPr>
        <w:t xml:space="preserve">A37 · [7611, 8045) · materials &gt; publications, modern and contemporary &gt; publications stemming from the project &gt; critical editions &gt; structure of a critical edition &gt; stemma codicum</w:t>
      </w:r>
    </w:p>
    <w:p>
      <w:pPr>
        <w:pStyle w:val="Meta"/>
      </w:pPr>
      <w:r>
        <w:rPr>
          <w:sz w:val="16"/>
        </w:rPr>
        <w:t xml:space="preserve">Annotation 897c859acfd9483ab08956eeb758e5c0 · Code edb642d79e4040318573ffc1b5b1bd62</w:t>
        <w:br/>
        <w:t xml:space="preserve">Source imported · 2026-10-10T09:22:39.143739+00:00</w:t>
      </w:r>
    </w:p>
    <w:p>
      <w:pPr>
        <w:pStyle w:val="Meta"/>
        <w:keepNext/>
      </w:pPr>
      <w:r>
        <w:rPr>
          <w:sz w:val="17"/>
          <w:b/>
        </w:rPr>
        <w:t xml:space="preserve">A38 · [5267, 5617) · methodologies and workflows &gt; macrodiscipline 1 - philology and literature &gt; methodology-inclined &gt; single witness</w:t>
      </w:r>
    </w:p>
    <w:p>
      <w:pPr>
        <w:pStyle w:val="Meta"/>
      </w:pPr>
      <w:r>
        <w:rPr>
          <w:sz w:val="16"/>
        </w:rPr>
        <w:t xml:space="preserve">Annotation cfe0f895e2474b8198f6c603faf6a5e8 · Code 91159f7ff4ae4241925fe8859eafa36c</w:t>
        <w:br/>
        <w:t xml:space="preserve">Source imported · 2026-10-10T09:22:39.143756+00:00</w:t>
      </w:r>
    </w:p>
    <w:p>
      <w:pPr>
        <w:pStyle w:val="Meta"/>
        <w:keepNext/>
      </w:pPr>
      <w:r>
        <w:rPr>
          <w:sz w:val="17"/>
          <w:b/>
        </w:rPr>
        <w:t xml:space="preserve">A39 · [5742, 6119) · methodologies and workflows &gt; macrodiscipline 1 - philology and literature &gt; methodology-inclined &gt; single witness</w:t>
      </w:r>
    </w:p>
    <w:p>
      <w:pPr>
        <w:pStyle w:val="Meta"/>
      </w:pPr>
      <w:r>
        <w:rPr>
          <w:sz w:val="16"/>
        </w:rPr>
        <w:t xml:space="preserve">Annotation e151566513a14bfda737a38f44346dc9 · Code 91159f7ff4ae4241925fe8859eafa36c</w:t>
        <w:br/>
        <w:t xml:space="preserve">Source imported · 2026-10-10T09:22:39.143761+00:00</w:t>
      </w:r>
    </w:p>
    <w:p>
      <w:pPr>
        <w:pStyle w:val="Meta"/>
        <w:keepNext/>
      </w:pPr>
      <w:r>
        <w:rPr>
          <w:sz w:val="17"/>
          <w:b/>
        </w:rPr>
        <w:t xml:space="preserve">A40 · [6274, 6674) · materials &gt; publications, modern and contemporary &gt; publications stemming from the project &gt; critical editions &gt; structure of a critical edition &gt; critically-reconstructed text</w:t>
      </w:r>
    </w:p>
    <w:p>
      <w:pPr>
        <w:pStyle w:val="Meta"/>
      </w:pPr>
      <w:r>
        <w:rPr>
          <w:sz w:val="16"/>
        </w:rPr>
        <w:t xml:space="preserve">Annotation 914a5e27bfe9417cb0ced74a52f0d4ca · Code 6cb80dbc23ce489e8da9428666efe6a0</w:t>
        <w:br/>
        <w:t xml:space="preserve">Source imported · 2026-10-10T09:22:39.143767+00:00</w:t>
      </w:r>
    </w:p>
    <w:p>
      <w:pPr>
        <w:pStyle w:val="Meta"/>
        <w:keepNext/>
      </w:pPr>
      <w:r>
        <w:rPr>
          <w:sz w:val="17"/>
          <w:b/>
        </w:rPr>
        <w:t xml:space="preserve">A41 · [8045, 8469) · methodologies and workflows &gt; macrodiscipline 1 - philology and literature &gt; methodology-inclined &gt; single witness</w:t>
      </w:r>
    </w:p>
    <w:p>
      <w:pPr>
        <w:pStyle w:val="Meta"/>
      </w:pPr>
      <w:r>
        <w:rPr>
          <w:sz w:val="16"/>
        </w:rPr>
        <w:t xml:space="preserve">Annotation b4a5667704204215b2b7607f9c0ff5ee · Code 91159f7ff4ae4241925fe8859eafa36c</w:t>
        <w:br/>
        <w:t xml:space="preserve">Source imported · 2026-10-10T09:22:39.143773+00:00</w:t>
      </w:r>
    </w:p>
    <w:p>
      <w:pPr>
        <w:pStyle w:val="Meta"/>
        <w:keepNext/>
      </w:pPr>
      <w:r>
        <w:rPr>
          <w:sz w:val="17"/>
          <w:b/>
        </w:rPr>
        <w:t xml:space="preserve">A42 · [8222, 8330) · methodologies and workflows &gt; macrodiscipline 1 - philology and literature &gt; methodology-inclined &gt; authorial philology, Contini onwards</w:t>
      </w:r>
    </w:p>
    <w:p>
      <w:pPr>
        <w:pStyle w:val="Meta"/>
      </w:pPr>
      <w:r>
        <w:rPr>
          <w:sz w:val="16"/>
        </w:rPr>
        <w:t xml:space="preserve">Annotation 2791360e149d4839835c71a3e3806237 · Code 707724bcb49149998a56edae05f02747</w:t>
        <w:br/>
        <w:t xml:space="preserve">Source imported · 2026-10-10T09:22:39.143778+00:00</w:t>
      </w:r>
    </w:p>
    <w:p>
      <w:pPr>
        <w:pStyle w:val="Meta"/>
        <w:keepNext/>
      </w:pPr>
      <w:r>
        <w:rPr>
          <w:sz w:val="17"/>
          <w:b/>
        </w:rPr>
        <w:t xml:space="preserve">A43 · [12548, 12923) · copyright and privacy &gt; less-problematic materials &gt; no copyright or privacy problems regarding manuscripts</w:t>
      </w:r>
    </w:p>
    <w:p>
      <w:pPr>
        <w:pStyle w:val="Meta"/>
      </w:pPr>
      <w:r>
        <w:rPr>
          <w:sz w:val="16"/>
        </w:rPr>
        <w:t xml:space="preserve">Annotation 1e850e486183484898a601409ded837d · Code 55283854508846a3931d4d878c245bad</w:t>
        <w:br/>
        <w:t xml:space="preserve">Source imported · 2026-10-10T09:22:39.144534+00:00</w:t>
      </w:r>
    </w:p>
    <w:p>
      <w:pPr>
        <w:pStyle w:val="Meta"/>
        <w:keepNext/>
      </w:pPr>
      <w:r>
        <w:rPr>
          <w:sz w:val="17"/>
          <w:b/>
        </w:rPr>
        <w:t xml:space="preserve">A44 · [4092, 4221) · materials &gt; catalogues and other search tools &gt; subject-specific used &gt; Munich Staats Bibliotek</w:t>
      </w:r>
    </w:p>
    <w:p>
      <w:pPr>
        <w:pStyle w:val="Meta"/>
      </w:pPr>
      <w:r>
        <w:rPr>
          <w:sz w:val="16"/>
        </w:rPr>
        <w:t xml:space="preserve">Annotation e1054e373fa0420493e0756013cc08d2 · Code 7fbd8d367fc142c5a1ce2e76ad57c634</w:t>
        <w:br/>
        <w:t xml:space="preserve">Source imported · 2026-10-10T09:22:39.144675+00:00</w:t>
      </w:r>
    </w:p>
    <w:p>
      <w:pPr>
        <w:pStyle w:val="Meta"/>
        <w:keepNext/>
      </w:pPr>
      <w:r>
        <w:rPr>
          <w:sz w:val="17"/>
          <w:b/>
        </w:rPr>
        <w:t xml:space="preserve">A45 · [13271, 13638) · methodologies and workflows &gt; keeping/discarding &gt; keeping working materials after the end of the project</w:t>
      </w:r>
    </w:p>
    <w:p>
      <w:pPr>
        <w:pStyle w:val="Meta"/>
      </w:pPr>
      <w:r>
        <w:rPr>
          <w:sz w:val="16"/>
        </w:rPr>
        <w:t xml:space="preserve">Annotation 57934cb490b84b299a926d53a210e953 · Code be202fed41a2439399d10c2f1b3c5580</w:t>
        <w:br/>
        <w:t xml:space="preserve">Source imported · 2026-10-10T09:22:39.144882+00:00</w:t>
      </w:r>
    </w:p>
    <w:p>
      <w:pPr>
        <w:pStyle w:val="Meta"/>
        <w:keepNext/>
      </w:pPr>
      <w:r>
        <w:rPr>
          <w:sz w:val="17"/>
          <w:b/>
        </w:rPr>
        <w:t xml:space="preserve">A46 · [167, 268) · methodologies and workflows &gt; modes of collaboration &gt; working with others as part of a team</w:t>
      </w:r>
    </w:p>
    <w:p>
      <w:pPr>
        <w:pStyle w:val="Meta"/>
      </w:pPr>
      <w:r>
        <w:rPr>
          <w:sz w:val="16"/>
        </w:rPr>
        <w:t xml:space="preserve">Annotation 72e47a23b81541a498ef50eea81358e8 · Code b0e772e4e87e49f498992a034afdcf4e</w:t>
        <w:br/>
        <w:t xml:space="preserve">Source imported · 2026-10-10T09:22:39.145945+00:00</w:t>
      </w:r>
    </w:p>
    <w:p>
      <w:pPr>
        <w:pStyle w:val="Meta"/>
        <w:keepNext/>
      </w:pPr>
      <w:r>
        <w:rPr>
          <w:sz w:val="17"/>
          <w:b/>
        </w:rPr>
        <w:t xml:space="preserve">A47 · [8403, 8670) · methodologies and workflows &gt; modes of collaboration &gt; working with others as part of a team</w:t>
      </w:r>
    </w:p>
    <w:p>
      <w:pPr>
        <w:pStyle w:val="Meta"/>
      </w:pPr>
      <w:r>
        <w:rPr>
          <w:sz w:val="16"/>
        </w:rPr>
        <w:t xml:space="preserve">Annotation edc75c7a8a674d74a9b10f5dee00bc2e · Code b0e772e4e87e49f498992a034afdcf4e</w:t>
        <w:br/>
        <w:t xml:space="preserve">Source imported · 2026-10-10T09:22:39.145950+00:00</w:t>
      </w:r>
    </w:p>
    <w:p>
      <w:pPr>
        <w:pStyle w:val="Meta"/>
        <w:keepNext/>
      </w:pPr>
      <w:r>
        <w:rPr>
          <w:sz w:val="17"/>
          <w:b/>
        </w:rPr>
        <w:t xml:space="preserve">A48 · [17914, 18238) · statements on open science, open data, open access &gt; negative &gt; concerns around the new rules for EU-funded projects</w:t>
      </w:r>
    </w:p>
    <w:p>
      <w:pPr>
        <w:pStyle w:val="Meta"/>
      </w:pPr>
      <w:r>
        <w:rPr>
          <w:sz w:val="16"/>
        </w:rPr>
        <w:t xml:space="preserve">Annotation 2021e49b80fd4882b1e2cea272e8484e · Code 0c3294d5df384647a81e84bea9f82621</w:t>
        <w:br/>
        <w:t xml:space="preserve">Source imported · 2026-10-10T09:22:39.146105+00:00</w:t>
      </w:r>
    </w:p>
    <w:p>
      <w:pPr>
        <w:pStyle w:val="Meta"/>
        <w:keepNext/>
      </w:pPr>
      <w:r>
        <w:rPr>
          <w:sz w:val="17"/>
          <w:b/>
        </w:rPr>
        <w:t xml:space="preserve">A49 · [14648, 14899) · is this data? and what is data? &gt; opening up the definition of data &gt; primary sources are data</w:t>
      </w:r>
    </w:p>
    <w:p>
      <w:pPr>
        <w:pStyle w:val="Meta"/>
      </w:pPr>
      <w:r>
        <w:rPr>
          <w:sz w:val="16"/>
        </w:rPr>
        <w:t xml:space="preserve">Annotation 681067762b0640dc98c1f6e6bee9fd91 · Code d9675f7de74247e4ab46ddc7cf92f280</w:t>
        <w:br/>
        <w:t xml:space="preserve">Source imported · 2026-10-10T09:22:39.148283+00:00</w:t>
      </w:r>
    </w:p>
    <w:p>
      <w:pPr>
        <w:pStyle w:val="Meta"/>
        <w:keepNext/>
      </w:pPr>
      <w:r>
        <w:rPr>
          <w:sz w:val="17"/>
          <w:b/>
        </w:rPr>
        <w:t xml:space="preserve">A50 · [15634, 15918) · is this data? and what is data? &gt; restricting the definition of data &gt; data are circunscribed and objective</w:t>
      </w:r>
    </w:p>
    <w:p>
      <w:pPr>
        <w:pStyle w:val="Meta"/>
      </w:pPr>
      <w:r>
        <w:rPr>
          <w:sz w:val="16"/>
        </w:rPr>
        <w:t xml:space="preserve">Annotation 0b7b1ddf58584449b83554220043e1b7 · Code ac83235e9b784112b9833b4d4b5e00aa</w:t>
        <w:br/>
        <w:t xml:space="preserve">Source imported · 2026-10-10T09:22:39.148294+00:00</w:t>
      </w:r>
    </w:p>
    <w:p>
      <w:pPr>
        <w:pStyle w:val="Meta"/>
        <w:keepNext/>
      </w:pPr>
      <w:r>
        <w:rPr>
          <w:sz w:val="17"/>
          <w:b/>
        </w:rPr>
        <w:t xml:space="preserve">A51 · [15634, 16241) · is this data? and what is data? &gt; opening up the definition of data &gt; data is a piece of info about the past, added to what is known</w:t>
      </w:r>
    </w:p>
    <w:p>
      <w:pPr>
        <w:pStyle w:val="Meta"/>
      </w:pPr>
      <w:r>
        <w:rPr>
          <w:sz w:val="16"/>
        </w:rPr>
        <w:t xml:space="preserve">Annotation de7e59d1a5d74981a4945e55d0450b3a · Code f88f2cacc90a4412ae780b58b3abc9dd</w:t>
        <w:br/>
        <w:t xml:space="preserve">Source imported · 2026-10-10T09:22:39.148300+00:00</w:t>
      </w:r>
    </w:p>
    <w:p>
      <w:pPr>
        <w:pStyle w:val="Meta"/>
        <w:keepNext/>
      </w:pPr>
      <w:r>
        <w:rPr>
          <w:sz w:val="17"/>
          <w:b/>
        </w:rPr>
        <w:t xml:space="preserve">A52 · [16168, 16241) · is this data? and what is data? &gt; opening up the definition of data &gt; interpretation and results are data</w:t>
      </w:r>
    </w:p>
    <w:p>
      <w:pPr>
        <w:pStyle w:val="Meta"/>
      </w:pPr>
      <w:r>
        <w:rPr>
          <w:sz w:val="16"/>
        </w:rPr>
        <w:t xml:space="preserve">Annotation 11411cfd561741619009ec8aedc3e393 · Code 9becbdad31fc4cd9af60091e9835f2c3</w:t>
        <w:br/>
        <w:t xml:space="preserve">Source imported · 2026-10-10T09:22:39.148305+00:00</w:t>
      </w:r>
    </w:p>
    <w:p>
      <w:pPr>
        <w:pStyle w:val="Meta"/>
        <w:keepNext/>
      </w:pPr>
      <w:r>
        <w:rPr>
          <w:sz w:val="17"/>
          <w:b/>
        </w:rPr>
        <w:t xml:space="preserve">A53 · [10662, 11433) · materials &gt; digital representations of cultural objects &gt; personal photos allowed for research purposes</w:t>
      </w:r>
    </w:p>
    <w:p>
      <w:pPr>
        <w:pStyle w:val="Meta"/>
      </w:pPr>
      <w:r>
        <w:rPr>
          <w:sz w:val="16"/>
        </w:rPr>
        <w:t xml:space="preserve">Annotation 7f3441d5c3b74254a3a41b112c8d91e5 · Code f28fb52b5e0f474f8699a2004b301f4e</w:t>
        <w:br/>
        <w:t xml:space="preserve">Source imported · 2026-10-10T09:22:39.148808+00:00</w:t>
      </w:r>
    </w:p>
    <w:sectPr>
      <w:footerReference w:type="default" r:id="qtFooter"/>
      <w:pgSz w:w="11906" w:h="16838"/>
      <w:pgMar w:top="900" w:right="823" w:bottom="900" w:left="823" w:header="400" w:footer="400"/>
    </w:sectPr>
  </w:body>
</w:document>
</file>

<file path=word/footer1.xml><?xml version="1.0" encoding="utf-8"?>
<w:ftr xmlns:w="http://schemas.openxmlformats.org/wordprocessingml/2006/main">
  <w:p>
    <w:pPr>
      <w:pStyle w:val="PageFooter"/>
      <w:jc w:val="right"/>
    </w:pPr>
    <w:r>
      <w:rPr/>
      <w:t xml:space="preserve">QT Source notebook · </w:t>
    </w:r>
    <w:fldSimple w:instr="PAGE">
      <w:r>
        <w:rPr/>
        <w:t xml:space="preserve">1</w:t>
      </w:r>
    </w:fldSimple>
  </w:p>
</w:ftr>
</file>

<file path=word/styles.xml><?xml version="1.0" encoding="utf-8"?>
<w:styles xmlns:w="http://schemas.openxmlformats.org/wordprocessingml/2006/main">
  <w:docDefaults>
    <w:rPrDefault>
      <w:rPr>
        <w:rFonts w:ascii="Georgia" w:hAnsi="Georgia"/>
        <w:sz w:val="22"/>
        <w:color w:val="000000"/>
      </w:rPr>
    </w:rPrDefault>
  </w:docDefaults>
  <w:style w:type="paragraph" w:styleId="Normal" w:default="1">
    <w:name w:val="Normal"/>
    <w:pPr>
      <w:spacing w:before="0" w:after="140" w:line="320" w:lineRule="auto"/>
      <w:widowControl/>
    </w:pPr>
    <w:rPr>
      <w:rFonts w:ascii="Georgia" w:hAnsi="Georgia"/>
      <w:color w:val="000000"/>
      <w:sz w:val="22"/>
    </w:rPr>
  </w:style>
  <w:style w:type="paragraph" w:styleId="Title">
    <w:name w:val="Title"/>
    <w:basedOn w:val="Normal"/>
    <w:next w:val="Normal"/>
    <w:pPr>
      <w:spacing w:before="0" w:after="260" w:line="270" w:lineRule="auto"/>
      <w:widowControl/>
      <w:keepNext/>
      <w:keepLines/>
    </w:pPr>
    <w:rPr>
      <w:rFonts w:ascii="Calibri" w:hAnsi="Calibri"/>
      <w:b/>
      <w:color w:val="000000"/>
      <w:sz w:val="48"/>
    </w:rPr>
  </w:style>
  <w:style w:type="paragraph" w:styleId="Subtitle">
    <w:name w:val="Subtitle"/>
    <w:basedOn w:val="Normal"/>
    <w:next w:val="Normal"/>
    <w:pPr>
      <w:spacing w:before="0" w:after="180" w:line="300" w:lineRule="auto"/>
      <w:widowControl/>
      <w:keepNext/>
      <w:keepLines/>
    </w:pPr>
    <w:rPr>
      <w:rFonts w:ascii="Calibri" w:hAnsi="Calibri"/>
      <w:color w:val="000000"/>
      <w:sz w:val="25"/>
    </w:rPr>
  </w:style>
  <w:style w:type="paragraph" w:styleId="Heading1">
    <w:name w:val="heading 1"/>
    <w:basedOn w:val="Normal"/>
    <w:next w:val="Normal"/>
    <w:pPr>
      <w:spacing w:before="340" w:after="160" w:line="280" w:lineRule="auto"/>
      <w:widowControl/>
      <w:keepNext/>
      <w:keepLines/>
      <w:outlineLvl w:val="0"/>
    </w:pPr>
    <w:rPr>
      <w:rFonts w:ascii="Calibri" w:hAnsi="Calibri"/>
      <w:b/>
      <w:color w:val="000000"/>
      <w:sz w:val="34"/>
    </w:rPr>
  </w:style>
  <w:style w:type="paragraph" w:styleId="Heading2">
    <w:name w:val="heading 2"/>
    <w:basedOn w:val="Normal"/>
    <w:next w:val="Normal"/>
    <w:pPr>
      <w:spacing w:before="230" w:after="100" w:line="280" w:lineRule="auto"/>
      <w:widowControl/>
      <w:keepNext/>
      <w:keepLines/>
      <w:outlineLvl w:val="1"/>
    </w:pPr>
    <w:rPr>
      <w:rFonts w:ascii="Calibri" w:hAnsi="Calibri"/>
      <w:b/>
      <w:color w:val="000000"/>
      <w:sz w:val="26"/>
    </w:rPr>
  </w:style>
  <w:style w:type="paragraph" w:styleId="Heading3">
    <w:name w:val="heading 3"/>
    <w:basedOn w:val="Normal"/>
    <w:next w:val="Normal"/>
    <w:pPr>
      <w:spacing w:before="180" w:after="90" w:line="280" w:lineRule="auto"/>
      <w:widowControl/>
      <w:keepNext/>
      <w:keepLines/>
      <w:outlineLvl w:val="2"/>
    </w:pPr>
    <w:rPr>
      <w:rFonts w:ascii="Calibri" w:hAnsi="Calibri"/>
      <w:b/>
      <w:color w:val="000000"/>
      <w:sz w:val="23"/>
    </w:rPr>
  </w:style>
  <w:style w:type="paragraph" w:styleId="Meta">
    <w:name w:val="Record metadata"/>
    <w:basedOn w:val="Normal"/>
    <w:next w:val="Normal"/>
    <w:pPr>
      <w:spacing w:before="0" w:after="110" w:line="280" w:lineRule="auto"/>
      <w:widowControl/>
    </w:pPr>
    <w:rPr>
      <w:rFonts w:ascii="Calibri" w:hAnsi="Calibri"/>
      <w:color w:val="465566"/>
      <w:sz w:val="17"/>
    </w:rPr>
  </w:style>
  <w:style w:type="paragraph" w:styleId="SourceText">
    <w:name w:val="Verbatim source"/>
    <w:basedOn w:val="Normal"/>
    <w:next w:val="Normal"/>
    <w:pPr>
      <w:spacing w:before="0" w:after="180" w:line="300" w:lineRule="auto"/>
      <w:widowControl/>
    </w:pPr>
    <w:rPr>
      <w:rFonts w:ascii="Georgia" w:hAnsi="Georgia"/>
      <w:i/>
      <w:color w:val="000000"/>
      <w:sz w:val="22"/>
    </w:rPr>
  </w:style>
  <w:style w:type="paragraph" w:styleId="SourceQuestion">
    <w:name w:val="Explicit question"/>
    <w:basedOn w:val="SourceText"/>
    <w:next w:val="Normal"/>
    <w:pPr>
      <w:spacing w:before="0" w:after="180" w:line="300" w:lineRule="auto"/>
      <w:widowControl/>
      <w:keepLines/>
    </w:pPr>
    <w:rPr>
      <w:rFonts w:ascii="Georgia" w:hAnsi="Georgia"/>
      <w:b/>
      <w:color w:val="000000"/>
      <w:sz w:val="22"/>
    </w:rPr>
  </w:style>
  <w:style w:type="paragraph" w:styleId="EvidenceQuote">
    <w:name w:val="Verbatim evidence"/>
    <w:basedOn w:val="Normal"/>
    <w:next w:val="Normal"/>
    <w:pPr>
      <w:spacing w:before="100" w:after="180" w:line="320" w:lineRule="auto"/>
      <w:widowControl/>
      <w:ind w:left="240" w:right="240"/>
      <w:pBdr>
        <w:left w:val="single" w:sz="8" w:color="8194A5" w:space="9"/>
      </w:pBdr>
    </w:pPr>
    <w:rPr>
      <w:rFonts w:ascii="Georgia" w:hAnsi="Georgia"/>
      <w:i/>
      <w:color w:val="000000"/>
      <w:sz w:val="22"/>
    </w:rPr>
  </w:style>
  <w:style w:type="paragraph" w:styleId="PassageLabel">
    <w:name w:val="Source paragraph label"/>
    <w:basedOn w:val="Normal"/>
    <w:next w:val="Normal"/>
    <w:pPr>
      <w:spacing w:before="140" w:after="70" w:line="240" w:lineRule="auto"/>
      <w:widowControl/>
    </w:pPr>
    <w:rPr>
      <w:rFonts w:ascii="Calibri" w:hAnsi="Calibri"/>
      <w:b/>
      <w:color w:val="3C4F63"/>
      <w:sz w:val="17"/>
    </w:rPr>
  </w:style>
  <w:style w:type="paragraph" w:styleId="TreeRole">
    <w:name w:val="Coding tree role"/>
    <w:basedOn w:val="Normal"/>
    <w:next w:val="Normal"/>
    <w:pPr>
      <w:spacing w:before="0" w:after="30" w:line="240" w:lineRule="auto"/>
      <w:widowControl/>
      <w:keepNext/>
      <w:keepLines/>
    </w:pPr>
    <w:rPr>
      <w:rFonts w:ascii="Calibri" w:hAnsi="Calibri"/>
      <w:b/>
      <w:color w:val="000000"/>
      <w:sz w:val="16"/>
    </w:rPr>
  </w:style>
  <w:style w:type="paragraph" w:styleId="TreeName">
    <w:name w:val="Coding tree name"/>
    <w:basedOn w:val="Normal"/>
    <w:next w:val="Normal"/>
    <w:pPr>
      <w:spacing w:before="0" w:after="100" w:line="280" w:lineRule="auto"/>
      <w:widowControl/>
    </w:pPr>
    <w:rPr>
      <w:rFonts w:ascii="Georgia" w:hAnsi="Georgia"/>
      <w:color w:val="000000"/>
      <w:sz w:val="21"/>
    </w:rPr>
  </w:style>
  <w:style w:type="paragraph" w:styleId="FigureCaption">
    <w:name w:val="Figure caption"/>
    <w:basedOn w:val="Normal"/>
    <w:next w:val="Normal"/>
    <w:pPr>
      <w:spacing w:before="80" w:after="100" w:line="280" w:lineRule="auto"/>
      <w:widowControl/>
    </w:pPr>
    <w:rPr>
      <w:rFonts w:ascii="Georgia" w:hAnsi="Georgia"/>
      <w:color w:val="000000"/>
      <w:sz w:val="21"/>
    </w:rPr>
  </w:style>
  <w:style w:type="paragraph" w:styleId="PageFooter">
    <w:name w:val="Page navigation"/>
    <w:basedOn w:val="Normal"/>
    <w:next w:val="Normal"/>
    <w:pPr>
      <w:spacing w:before="0" w:after="0" w:line="240" w:lineRule="auto"/>
      <w:widowControl/>
    </w:pPr>
    <w:rPr>
      <w:rFonts w:ascii="Calibri" w:hAnsi="Calibri"/>
      <w:color w:val="465566"/>
      <w:sz w:val="17"/>
    </w:rPr>
  </w:style>
  <w:style w:type="paragraph" w:styleId="ChapterNote">
    <w:name w:val="Chapter guide"/>
    <w:basedOn w:val="Normal"/>
    <w:next w:val="Normal"/>
    <w:pPr>
      <w:spacing w:before="0" w:after="140" w:line="280" w:lineRule="auto"/>
      <w:widowControl/>
    </w:pPr>
    <w:rPr>
      <w:rFonts w:ascii="Calibri" w:hAnsi="Calibri"/>
      <w:color w:val="465566"/>
      <w:sz w:val="19"/>
    </w:rPr>
  </w:style>
  <w:style w:type="paragraph" w:styleId="RecordHeading">
    <w:name w:val="Record heading"/>
    <w:basedOn w:val="Normal"/>
    <w:next w:val="Normal"/>
    <w:pPr>
      <w:spacing w:before="100" w:after="50" w:line="260" w:lineRule="auto"/>
      <w:widowControl/>
      <w:keepNext/>
      <w:keepLines/>
      <w:outlineLvl w:val="2"/>
    </w:pPr>
    <w:rPr>
      <w:rFonts w:ascii="Calibri" w:hAnsi="Calibri"/>
      <w:b/>
      <w:color w:val="000000"/>
      <w:sz w:val="21"/>
    </w:rPr>
  </w:style>
</w:styles>
</file>

<file path=word/_rels/document.xml.rels><?xml version='1.0' encoding='utf-8'?>
<Relationships xmlns="http://schemas.openxmlformats.org/package/2006/relationships"><Relationship Id="r1" Type="http://schemas.openxmlformats.org/officeDocument/2006/relationships/styles" Target="styles.xml" /><Relationship Id="r2" Type="http://schemas.openxmlformats.org/officeDocument/2006/relationships/customXml" Target="../customXml/item1.xml" /><Relationship Id="qtFooter" Type="http://schemas.openxmlformats.org/officeDocument/2006/relationships/footer" Target="footer1.xml" /></Relationships>
</file>

<file path=customXml/item1.xml><?xml version="1.0" encoding="utf-8"?>
<evidence>{"association_count":53,"contract":"qt-coded-transcript-v1","documents":[{"annotations":[{"code_id":"177098f805974bae8e589c1cb2fae553","created_at":"2026-10-10T09:22:39.143477+00:00","document_id":"f153cc3e3f694f1ea763188d3535eebf","end":960,"id":"488bba0accd84c94ad2f904f241ad6ae","key":"A1","label":"materials &gt; ancient manuscripts and early printed books &gt; printed books and manuscripts from the Renaissance","path":[{"id":"b9fe6efc1e1348dd9f4b21a1bdb2ecf8","name":"materials","parent_id":null,"role":"Theme"},{"id":"d050cb3e46234516980d0f5f4371b06d","name":"ancient manuscripts and early printed books","parent_id":"b9fe6efc1e1348dd9f4b21a1bdb2ecf8","role":"Category"},{"id":"177098f805974bae8e589c1cb2fae553","name":"printed books and manuscripts from the Renaissance","parent_id":"d050cb3e46234516980d0f5f4371b06d","role":"Code"}],"quote":"Quindi noi abbiamo lavorato, per passare al metodo, sulla stampa diciamo su due stampe, ","source":"imported","start":872},{"code_id":"6cb80dbc23ce489e8da9428666efe6a0","created_at":"2026-10-10T09:22:39.143488+00:00","document_id":"f153cc3e3f694f1ea763188d3535eebf","end":1466,"id":"e7f3646a9d62439c803362907036227d","key":"A2","label":"materials &gt; publications, modern and contemporary &gt; publications stemming from the project &gt; critical editions &gt; structure of a critical edition &gt; critically-reconstructed text","path":[{"id":"b9fe6efc1e1348dd9f4b21a1bdb2ecf8","name":"materials","parent_id":null,"role":"Theme"},{"id":"30454c19415f4a30bc9ab37f239d4772","name":"publications,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project","parent_id":"30454c19415f4a30bc9ab37f239d4772","role":"Category"},{"id":"b95fdda438334f4999f49d057c4fe253","name":"critical editions","parent_id":"d891e2cd03d74e4dbccc2a0e4cd3f166","role":"Category"},{"id":"a0a17dcb28b740fabdaefd58d9b6584c","name":"structure of a critical edition","parent_id":"b95fdda438334f4999f49d057c4fe253","role":"Category"},{"id":"6cb80dbc23ce489e8da9428666efe6a0","name":"critically-reconstructed text","parent_id":"a0a17dcb28b740fabdaefd58d9b6584c","role":"Code"}],"quote":"e a volte ci sono degli errori che vanno sanati nel testo latino o ci sono delle cose che non si comprendono. A volte ci sono delle lacune perché qualcosa è saltato nel processo di stampa, dal manoscritto alla stampa, e quindi bisogna ripristinarlo criticamente con l’aiuto di due stampe, ","source":"imported","start":1177},{"code_id":"40b246fe09954418ad52a5b21b1c3859","created_at":"2026-10-10T09:22:39.143495+00:00","document_id":"f153cc3e3f694f1ea763188d3535eebf","end":1869,"id":"fc966322bafb4d0a80967129957b62eb","key":"A3","label":"methodologies and workflows &gt; macrodiscipline 1 - philology and literature &gt; methodology-inclined &gt; mixing methodologies from classical and modern philology","path":[{"id":"9d23f9b6eb324571ade7d591d020af55","name":"methodologies and workflows","parent_id":null,"role":"Theme"},{"id":"6920f4f9ac944f9a97db6cb3e9184234","name":"macrodiscipline 1 - philology and literature","parent_id":"9d23f9b6eb324571ade7d591d020af55","role":"Category"},{"id":"e957849e76c74838a2d31322a27b7cb4","name":"methodology-inclined","parent_id":"6920f4f9ac944f9a97db6cb3e9184234","role":"Category"},{"id":"40b246fe09954418ad52a5b21b1c3859","name":"mixing methodologies from classical and modern philology","parent_id":"e957849e76c74838a2d31322a27b7cb4","role":"Code"}],"quote":"A volte ci sono delle lacune perché qualcosa è saltato nel processo di stampa, dal manoscritto alla stampa, e quindi bisogna ripristinarlo criticamente con l’aiuto di due stampe, non ci sono scritti autografi dell’autore che ci possono aiutare e quindi da un lato non si fa uno stemma codicum, cioè un albero genealogico dei manoscritti perché non ci sono, quindi questo un po’ semplifica, ma dall’altro è un handicap perché non si hanno appunto carte autografe ancorchè con correzioni dell’autore, bisogna fidarsi solo di questa stampa che esce due anni dopo la morte dell’autore. ","source":"imported","start":1287},{"code_id":"cec5571c767c4f3e9c278ee5341a8970","created_at":"2026-10-10T09:22:39.143501+00:00","document_id":"f153cc3e3f694f1ea763188d3535eebf","end":2288,"id":"2798be496ded4715a0d07b7701162b02","key":"A4","label":"materials &gt; publications, modern and contemporary &gt; publications stemming from the project &gt; critical editions &gt; structure of a critical edition &gt; can include translation into italian","path":[{"id":"b9fe6efc1e1348dd9f4b21a1bdb2ecf8","name":"materials","parent_id":null,"role":"Theme"},{"id":"30454c19415f4a30bc9ab37f239d4772","name":"publications,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project","parent_id":"30454c19415f4a30bc9ab37f239d4772","role":"Category"},{"id":"b95fdda438334f4999f49d057c4fe253","name":"critical editions","parent_id":"d891e2cd03d74e4dbccc2a0e4cd3f166","role":"Category"},{"id":"a0a17dcb28b740fabdaefd58d9b6584c","name":"structure of a critical edition","parent_id":"b95fdda438334f4999f49d057c4fe253","role":"Category"},{"id":"cec5571c767c4f3e9c278ee5341a8970","name":"can include translation into italian","parent_id":"a0a17dcb28b740fabdaefd58d9b6584c","role":"Code"}],"quote":"Quindi allestimento del testo critico in latino a fronte c’è una traduzione che è la prima traduzione italiana di questi testi e per questo abbiamo beneficiato anche del finanziamento del SECS che pochi conoscono, ma è Segretariato Europeo per le prime traduzioni da lingua antica a moderna o anche da moderna a moderna che sia la prima traduzione in italiano in caso dell’Italia ma c’è anche in altri paesi ovviamente.","source":"imported","start":1869},{"code_id":"792cf2460911477f98a534680e5b89cd","created_at":"2026-10-10T09:22:39.143508+00:00","document_id":"f153cc3e3f694f1ea763188d3535eebf","end":2249,"id":"e541a1fa7b634d32af1df45558a61354","key":"A5","label":"general info on projects &gt; how the project is funded","path":[{"id":"306f6c92f0c7444aa4a3aba417ccd263","name":"general info on projects","parent_id":null,"role":"Theme"},{"id":"792cf2460911477f98a534680e5b89cd","name":"how the project is funded","parent_id":"306f6c92f0c7444aa4a3aba417ccd263","role":"Code"}],"quote":"abbiamo beneficiato anche del finanziamento del SECS che pochi conoscono, ma è Segretariato Europeo per le prime traduzioni da lingua antica a moderna o anche da moderna a moderna che sia la prima traduzione in italiano in caso dell’Italia ","source":"imported","start":2009},{"code_id":"8974b97c126f4296bc49a9edfc87782d","created_at":"2026-10-10T09:22:39.143514+00:00","document_id":"f153cc3e3f694f1ea763188d3535eebf","end":2681,"id":"3a40beb4b8d044dfb1d865acaef66e43","key":"A6","label":"materials &gt; publications, modern and contemporary &gt; publications stemming from the project &gt; critical editions &gt; structure of a critical edition &gt; apparatus and other materials within a critical edition","path":[{"id":"b9fe6efc1e1348dd9f4b21a1bdb2ecf8","name":"materials","parent_id":null,"role":"Theme"},{"id":"30454c19415f4a30bc9ab37f239d4772","name":"publications,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project","parent_id":"30454c19415f4a30bc9ab37f239d4772","role":"Category"},{"id":"b95fdda438334f4999f49d057c4fe253","name":"critical editions","parent_id":"d891e2cd03d74e4dbccc2a0e4cd3f166","role":"Category"},{"id":"a0a17dcb28b740fabdaefd58d9b6584c","name":"structure of a critical edition","parent_id":"b95fdda438334f4999f49d057c4fe253","role":"Category"},{"id":"8974b97c126f4296bc49a9edfc87782d","name":"apparatus and other materials within a critical edition","parent_id":"a0a17dcb28b740fabdaefd58d9b6584c","role":"Code"}],"quote":"Poi commento, note di commento, che per un testo del genere sono fondamentali perché le allusioni, i riferimenti a fonti classiche sono continui ad ogni riga, quindi è un commento serrato che segue passo passo il testo che cerca di dare una mano al lettore per districarsi tra questi testi che erano scritti come mosaici preziosi di citazioni e intarsi da citazioni classiche greche e latine.","source":"imported","start":2289},{"code_id":"72b86059824e4ed5973875f0ee7ddff3","created_at":"2026-10-10T09:22:39.143520+00:00","document_id":"f153cc3e3f694f1ea763188d3535eebf","end":3348,"id":"7748cde944af49b88b8255f3fa0d67e2","key":"A7","label":"materials &gt; digital representations of cultural objects &gt; pros of using facsimiles and photographs &gt; digitisation has changed the way of working on the documents","path":[{"id":"b9fe6efc1e1348dd9f4b21a1bdb2ecf8","name":"materials","parent_id":null,"role":"Theme"},{"id":"02554c7f12a94e4caa0807a6b75d4b82","name":"digital representations of cultural objects","parent_id":"b9fe6efc1e1348dd9f4b21a1bdb2ecf8","role":"Category"},{"id":"d7e4832a27f2406d9588a625c7dc8628","name":"pros of using facsimiles and photographs","parent_id":"02554c7f12a94e4caa0807a6b75d4b82","role":"Category"},{"id":"72b86059824e4ed5973875f0ee7ddff3","name":"digitisation has changed the way of working on the documents","parent_id":"d7e4832a27f2406d9588a625c7dc8628","role":"Code"}],"quote":"Questa rappresenta [una novità], rispetto a quando ho iniziato a fare ricerca di questo tipo, quindici anni fa ovviamente sarei dovuto andare in biblioteca, invece adesso una è stata digitalizzata da Google Libri e invece quella del 1502 abbiamo utilizzato la stampa digitalizzata dalla Staats Bibliotek di Monaco di Baviera, che è un repositore di stampe antiche eccezione, il 70% di quello che cerchiamo tra incunaboli e libri stampati di fine Quattrocento e cinquecentine lo si trova. ","source":"imported","start":2860},{"code_id":"d4c270067e624bffa0a810150cedf6be","created_at":"2026-10-10T09:22:39.143525+00:00","document_id":"f153cc3e3f694f1ea763188d3535eebf","end":3085,"id":"feb8bbcd7d5646299645822bb146d117","key":"A8","label":"materials &gt; catalogues and other search tools &gt; general-purpose used &gt; Google Books","path":[{"id":"b9fe6efc1e1348dd9f4b21a1bdb2ecf8","name":"materials","parent_id":null,"role":"Theme"},{"id":"dc99ba15739c4dc881d7a9e5fc702c33","name":"catalogues and other search tools","parent_id":"b9fe6efc1e1348dd9f4b21a1bdb2ecf8","role":"Category"},{"id":"6565db6f92624cc6815999c3cb959fab","name":"general-purpose used","parent_id":"dc99ba15739c4dc881d7a9e5fc702c33","role":"Category"},{"id":"d4c270067e624bffa0a810150cedf6be","name":"Google Books","parent_id":"6565db6f92624cc6815999c3cb959fab","role":"Code"}],"quote":"è stata digitalizzata da Google Libri e invece que","source":"imported","start":3035},{"code_id":"7fbd8d367fc142c5a1ce2e76ad57c634","created_at":"2026-10-10T09:22:39.143531+00:00","document_id":"f153cc3e3f694f1ea763188d3535eebf","end":3346,"id":"1192d99ca055481dab04e4921e38456b","key":"A9","label":"materials &gt; catalogues and other search tools &gt; subject-specific used &gt; Munich Staats Bibliotek","path":[{"id":"b9fe6efc1e1348dd9f4b21a1bdb2ecf8","name":"materials","parent_id":null,"role":"Theme"},{"id":"dc99ba15739c4dc881d7a9e5fc702c33","name":"catalogues and other search tools","parent_id":"b9fe6efc1e1348dd9f4b21a1bdb2ecf8","role":"Category"},{"id":"bd6be074fd794cbdb514e48236603270","name":"subject-specific used","parent_id":"dc99ba15739c4dc881d7a9e5fc702c33","role":"Category"},{"id":"7fbd8d367fc142c5a1ce2e76ad57c634","name":"Munich Staats Bibliotek","parent_id":"bd6be074fd794cbdb514e48236603270","role":"Code"}],"quote":"quella del 1502 abbiamo utilizzato la stampa digitalizzata dalla Staats Bibliotek di Monaco di Baviera, che è un repositore di stampe antiche eccezione, il 70% di quello che cerchiamo tra incunaboli e libri stampati di fine Quattrocento e cinquecentine lo si trova","source":"imported","start":3082},{"code_id":"0cc44edc6f1848e3abb6ffa7bb690841","created_at":"2026-10-10T09:22:39.143539+00:00","document_id":"f153cc3e3f694f1ea763188d3535eebf","end":3434,"id":"cef0590c44464e3890b9e59a9f5a1ce4","key":"A10","label":"materials &gt; publications, modern and contemporary &gt; publications stemming from the project &gt; published with traditional academic publishers","path":[{"id":"b9fe6efc1e1348dd9f4b21a1bdb2ecf8","name":"materials","parent_id":null,"role":"Theme"},{"id":"30454c19415f4a30bc9ab37f239d4772","name":"publications,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project","parent_id":"30454c19415f4a30bc9ab37f239d4772","role":"Category"},{"id":"0cc44edc6f1848e3abb6ffa7bb690841","name":"published with traditional academic publishers","parent_id":"d891e2cd03d74e4dbccc2a0e4cd3f166","role":"Code"}],"quote":"Si, esatto.","source":"imported","start":3423},{"code_id":"454db5b9d68248d18e578640dc40a4f6","created_at":"2026-10-10T09:22:39.143545+00:00","document_id":"f153cc3e3f694f1ea763188d3535eebf","end":3922,"id":"99a5963a4a0b4fdf873140af91b26ff7","key":"A11","label":"statements on open science, open data, open access &gt; negative &gt; problems in accessing funding","path":[{"id":"bbfd455bdfc141e7bc1174d679f71116","name":"statements on open science, open data, open access","parent_id":null,"role":"Theme"},{"id":"5044841e10554bb0a3fcffaf1e71ece9","name":"negative","parent_id":"bbfd455bdfc141e7bc1174d679f71116","role":"Category"},{"id":"454db5b9d68248d18e578640dc40a4f6","name":"problems in accessing funding","parent_id":"5044841e10554bb0a3fcffaf1e71ece9","role":"Code"}],"quote":"A me interessano anche le tue domande perché noi siamo la cosa più retrograda credo dell’UNIBO, noi siamo i più antichi e scontiamo un grande deficit adesso in termini di progetti vinti cioè noi non vinciamo un progetto, mentre voi informatici prendete un sacco di soldi, ci serve anche questo dialogo perché se noi ci chiudiamo nel nostro studio muoriamo tra quaranta cinquant’anni siamo estinti. Io ci ho provato con dei progetti europei però mai vinto quindi… li riproporrò in futuro.","source":"imported","start":3435},{"code_id":"40b246fe09954418ad52a5b21b1c3859","created_at":"2026-10-10T09:22:39.143551+00:00","document_id":"f153cc3e3f694f1ea763188d3535eebf","end":6259,"id":"0fb6121050c749bdaf0dd4a91543526f","key":"A12","label":"methodologies and workflows &gt; macrodiscipline 1 - philology and literature &gt; methodology-inclined &gt; mixing methodologies from classical and modern philology","path":[{"id":"9d23f9b6eb324571ade7d591d020af55","name":"methodologies and workflows","parent_id":null,"role":"Theme"},{"id":"6920f4f9ac944f9a97db6cb3e9184234","name":"macrodiscipline 1 - philology and literature","parent_id":"9d23f9b6eb324571ade7d591d020af55","role":"Category"},{"id":"e957849e76c74838a2d31322a27b7cb4","name":"methodology-inclined","parent_id":"6920f4f9ac944f9a97db6cb3e9184234","role":"Category"},{"id":"40b246fe09954418ad52a5b21b1c3859","name":"mixing methodologies from classical and modern philology","parent_id":"e957849e76c74838a2d31322a27b7cb4","role":"Code"}],"quote":"Dunque sì, diciamo che la nostra è una filologia a testimone unico, praticamente si potrebbe dire perché l’originale, la stampa che esce nel 1502 è da considerare alla stregua di un originale, e le altre stampe che seguono dipendono tutte da quella stampa, a volte correggono degli errori e quindi possono essere utili, però dal punto di vista filologico sono degli scripti. La filologia classica si basa appunto sullo stemma codicum anche quella umanistica ma in questi casi ci basiamo su una bibliografia che c’è soprattutto per la filologia moderna sette-otto e novecento però a volte succede anche nella filologia tra Medioevo e Rinascimento che si abbia a che fare con un testimone unico che sia manoscritto o a stampa e quindi ci basiamo fondamentalmente su regole che sono state fissate con la nascita della filologia d’autore, la filologia moderna insomma da Contini in avanti, metodi che poi sono stati aggiornati negli ultimi venti o trent’anni senza però francamente ricevere dei contributi rivoluzionari.","source":"imported","start":5243},{"code_id":"0cc44edc6f1848e3abb6ffa7bb690841","created_at":"2026-10-10T09:22:39.143557+00:00","document_id":"f153cc3e3f694f1ea763188d3535eebf","end":507,"id":"f1d3330bf382405db5ea595bdbc7c72e","key":"A13","label":"materials &gt; publications, modern and contemporary &gt; publications stemming from the project &gt; published with traditional academic publishers","path":[{"id":"b9fe6efc1e1348dd9f4b21a1bdb2ecf8","name":"materials","parent_id":null,"role":"Theme"},{"id":"30454c19415f4a30bc9ab37f239d4772","name":"publications,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project","parent_id":"30454c19415f4a30bc9ab37f239d4772","role":"Category"},{"id":"0cc44edc6f1848e3abb6ffa7bb690841","name":"published with traditional academic publishers","parent_id":"d891e2cd03d74e4dbccc2a0e4cd3f166","role":"Code"}],"quote":"questo progetto che sfocia nel terzo volumetto di tre, sta nel valorizzare una letteratura che è stata molto importante allora, quella accademica in latino, e che però non è conosciuta da nessuno perché nei manuali non entra","source":"imported","start":283},{"code_id":"760f38a4c44d447698858a251ace528b","created_at":"2026-10-10T09:22:39.143562+00:00","document_id":"f153cc3e3f694f1ea763188d3535eebf","end":4221,"id":"cee2477d58d347aa9ad3440b3d599b43","key":"A14","label":"materials &gt; catalogues and other search tools &gt; subject-specific used &gt; Karlsruhe Virtual Catalog","path":[{"id":"b9fe6efc1e1348dd9f4b21a1bdb2ecf8","name":"materials","parent_id":null,"role":"Theme"},{"id":"dc99ba15739c4dc881d7a9e5fc702c33","name":"catalogues and other search tools","parent_id":"b9fe6efc1e1348dd9f4b21a1bdb2ecf8","role":"Category"},{"id":"bd6be074fd794cbdb514e48236603270","name":"subject-specific used","parent_id":"dc99ba15739c4dc881d7a9e5fc702c33","role":"Category"},{"id":"760f38a4c44d447698858a251ace528b","name":"Karlsruhe Virtual Catalog","parent_id":"bd6be074fd794cbdb514e48236603270","role":"Code"}],"quote":"Sì certo se parliamo di cataloghi online quello di Carlsrue e quello della Staats Bibliotek di Munchen sono quelli più ricercati ","source":"imported","start":4092},{"code_id":"4d4e809b232c415eaa050ff12b257893","created_at":"2026-10-10T09:22:39.143567+00:00","document_id":"f153cc3e3f694f1ea763188d3535eebf","end":4490,"id":"aca3b341a6de477184f3b073f85f3222","key":"A15","label":"materials &gt; catalogues and other search tools &gt; subject-specific used &gt; The English Short Title Catalogue (ESTC)","path":[{"id":"b9fe6efc1e1348dd9f4b21a1bdb2ecf8","name":"materials","parent_id":null,"role":"Theme"},{"id":"dc99ba15739c4dc881d7a9e5fc702c33","name":"catalogues and other search tools","parent_id":"b9fe6efc1e1348dd9f4b21a1bdb2ecf8","role":"Category"},{"id":"bd6be074fd794cbdb514e48236603270","name":"subject-specific used","parent_id":"dc99ba15739c4dc881d7a9e5fc702c33","role":"Category"},{"id":"4d4e809b232c415eaa050ff12b257893","name":"The English Short Title Catalogue (ESTC)","parent_id":"bd6be074fd794cbdb514e48236603270","role":"Code"}],"quote":"ci sono dei cataloghi per quanto riguarda gli incunaboli cioè i libri stampati fino al 1500 compreso la ESDC, della British Library che è online anche quello fino a dieci anni fa si utilizzava su cd rom invece adesso è ad accesso libero online quindi una libidine","source":"imported","start":4227},{"code_id":"4d4e809b232c415eaa050ff12b257893","created_at":"2026-10-10T09:22:39.143573+00:00","document_id":"f153cc3e3f694f1ea763188d3535eebf","end":4552,"id":"c0c92552bdcd428bb73a62e8547fdb94","key":"A16","label":"materials &gt; catalogues and other search tools &gt; subject-specific used &gt; The English Short Title Catalogue (ESTC)","path":[{"id":"b9fe6efc1e1348dd9f4b21a1bdb2ecf8","name":"materials","parent_id":null,"role":"Theme"},{"id":"dc99ba15739c4dc881d7a9e5fc702c33","name":"catalogues and other search tools","parent_id":"b9fe6efc1e1348dd9f4b21a1bdb2ecf8","role":"Category"},{"id":"bd6be074fd794cbdb514e48236603270","name":"subject-specific used","parent_id":"dc99ba15739c4dc881d7a9e5fc702c33","role":"Category"},{"id":"4d4e809b232c415eaa050ff12b257893","name":"The English Short Title Catalogue (ESTC)","parent_id":"bd6be074fd794cbdb514e48236603270","role":"Code"}],"quote":"Quello ha inglobato tutti gli altri cataloghi di incunaboli, ","source":"imported","start":4491},{"code_id":"ecc281f70e3f41b381d374e7cc689ea8","created_at":"2026-10-10T09:22:39.143580+00:00","document_id":"f153cc3e3f694f1ea763188d3535eebf","end":5182,"id":"8172ffdf5c1443bea9518390eac05387","key":"A17","label":"methodologies and workflows &gt; macrodiscipline 1 - philology and literature &gt; recentio using library catalogues","path":[{"id":"9d23f9b6eb324571ade7d591d020af55","name":"methodologies and workflows","parent_id":null,"role":"Theme"},{"id":"6920f4f9ac944f9a97db6cb3e9184234","name":"macrodiscipline 1 - philology and literature","parent_id":"9d23f9b6eb324571ade7d591d020af55","role":"Category"},{"id":"ecc281f70e3f41b381d374e7cc689ea8","name":"recentio using library catalogues","parent_id":"6920f4f9ac944f9a97db6cb3e9184234","role":"Code"}],"quote":"Sì certo se parliamo di cataloghi online quello di Carlsrue e quello della Staats Bibliotek di Munchen sono quelli più ricercati se no ci sono dei cataloghi per quanto riguarda gli incunaboli cioè i libri stampati fino al 1500 compreso la ESDC, della British Library che è online anche quello fino a dieci anni fa si utilizzava su cd rom invece adesso è ad accesso libero online quindi una libidine Quello ha inglobato tutti gli altri cataloghi di incunaboli, per le cinquecentine invece non c’è un catalogo, non c’è per le cinquecentine rispetto agli incunaboli un solo catalogo esaustivo, bisogna andare un po’ come me nei cataloghi cartacei per fare una recensio completa dei testimoni e un po’ in quelli online che ci sono in tutti i paesi generalmente in Italia internet culturale, in Francia si fa nel catalogo della Biblioteque National, in Spagna in quella di Madrid, e ovviamente in Inghilterra nel sito della British Library, però bisogna fare un po’ questa inchiesta paese per paese, biblioteca nazionale per biblioteca nazionale, diciamo così perché non c’è un repertorio unico.","source":"imported","start":4092},{"code_id":"86dd48918e844be385d1e962a141ccae","created_at":"2026-10-10T09:22:39.143586+00:00","document_id":"f153cc3e3f694f1ea763188d3535eebf","end":5182,"id":"e4215d636e264e9583ca72b81c8016cf","key":"A18","label":"materials &gt; catalogues and other search tools &gt; importance of national catalogues","path":[{"id":"b9fe6efc1e1348dd9f4b21a1bdb2ecf8","name":"materials","parent_id":null,"role":"Theme"},{"id":"dc99ba15739c4dc881d7a9e5fc702c33","name":"catalogues and other search tools","parent_id":"b9fe6efc1e1348dd9f4b21a1bdb2ecf8","role":"Category"},{"id":"86dd48918e844be385d1e962a141ccae","name":"importance of national catalogues","parent_id":"dc99ba15739c4dc881d7a9e5fc702c33","role":"Code"}],"quote":"per fare una recensio completa dei testimoni e un po’ in quelli online che ci sono in tutti i paesi generalmente in Italia internet culturale, in Francia si fa nel catalogo della Biblioteque National, in Spagna in quella di Madrid, e ovviamente in Inghilterra nel sito della British Library, però bisogna fare un po’ questa inchiesta paese per paese, biblioteca nazionale per biblioteca nazionale, diciamo così perché non c’è un repertorio unico.","source":"imported","start":4736},{"code_id":"707724bcb49149998a56edae05f02747","created_at":"2026-10-10T09:22:39.143592+00:00","document_id":"f153cc3e3f694f1ea763188d3535eebf","end":6674,"id":"2f3915363f1f4708b24693279cbc6eaa","key":"A19","label":"methodologies and workflows &gt; macrodiscipline 1 - philology and literature &gt; methodology-inclined &gt; authorial philology, Contini onwards","path":[{"id":"9d23f9b6eb324571ade7d591d020af55","name":"methodologies and workflows","parent_id":null,"role":"Theme"},{"id":"6920f4f9ac944f9a97db6cb3e9184234","name":"macrodiscipline 1 - philology and literature","parent_id":"9d23f9b6eb324571ade7d591d020af55","role":"Category"},{"id":"e957849e76c74838a2d31322a27b7cb4","name":"methodology-inclined","parent_id":"6920f4f9ac944f9a97db6cb3e9184234","role":"Category"},{"id":"707724bcb49149998a56edae05f02747","name":"authorial philology, Contini onwards","parent_id":"e957849e76c74838a2d31322a27b7cb4","role":"Code"}],"quote":"ci basiamo fondamentalmente su regole che sono state fissate con la nascita della filologia d’autore, la filologia moderna insomma da Contini in avanti, metodi che poi sono stati aggiornati negli ultimi venti o trent’anni senza però francamente ricevere dei contributi rivoluzionari. Nel senso che magari si discute sulla resa grafica visto che il latino umanistico non è proprio quello classico, se conservare la patina che c’è nelle stampe appunto umanistiche oppure classicizzare la grafia come scrivevono i latini cose di questo tipo, dibattiti che per la disciplina sono importanti a livello di dibattito intellettuale più ampio hanno uno spazio abbastanza limitato come è giusto che anche sia","source":"imported","start":5976},{"code_id":"72b86059824e4ed5973875f0ee7ddff3","created_at":"2026-10-10T09:22:39.143599+00:00","document_id":"f153cc3e3f694f1ea763188d3535eebf","end":9827,"id":"9a50e86ee1db476db5457cae501bb268","key":"A20","label":"materials &gt; digital representations of cultural objects &gt; pros of using facsimiles and photographs &gt; digitisation has changed the way of working on the documents","path":[{"id":"b9fe6efc1e1348dd9f4b21a1bdb2ecf8","name":"materials","parent_id":null,"role":"Theme"},{"id":"02554c7f12a94e4caa0807a6b75d4b82","name":"digital representations of cultural objects","parent_id":"b9fe6efc1e1348dd9f4b21a1bdb2ecf8","role":"Category"},{"id":"d7e4832a27f2406d9588a625c7dc8628","name":"pros of using facsimiles and photographs","parent_id":"02554c7f12a94e4caa0807a6b75d4b82","role":"Category"},{"id":"72b86059824e4ed5973875f0ee7ddff3","name":"digitisation has changed the way of working on the documents","parent_id":"d7e4832a27f2406d9588a625c7dc8628","role":"Code"}],"quote":"Le stampe online su cui abbiamo lavorato sono accessibili a tutti, quelle che sono conservate nelle biblioteche generalmente sono visionabili e studiabili solo in apposite sale, cui hanno accesso soltanto i ricercatori che hanno una lettera di referenza. Tu entri in queste sale manoscritti dove il tuo docente fa una lettera di referenza e di solito funziona così: per i libri i ricercatori che non sono legati ad un’accademia perché nelle sale manoscritti rari, ma anche negli archivi a volte c’è un erudito locale che fa ricerca indipendenti lì esattamente non so come funzioni perché generalmente ti chiedono sempre una lettera di referenza la prima volta quando fai l’iscrizione poi hai la tessera quella la rinnovi ogni due anni però dopo va de plano se ti conoscono, non siamo in tantissimi in quelle sale saranno trenta quaranta persone all’anno o poco più perché ci sono degli ospiti ogni tanto vengono, anche da fuori ma fondamentalmente è sempre quella partita di giro","source":"imported","start":8848},{"code_id":"a1af0d69536b481a8ed93aa351dedc4f","created_at":"2026-10-10T09:22:39.143606+00:00","document_id":"f153cc3e3f694f1ea763188d3535eebf","end":10583,"id":"53ed26c0aea04b1e86b1d046da148c39","key":"A21","label":"materials &gt; ancient manuscripts and early printed books &gt; conservation problems for rare documents","path":[{"id":"b9fe6efc1e1348dd9f4b21a1bdb2ecf8","name":"materials","parent_id":null,"role":"Theme"},{"id":"d050cb3e46234516980d0f5f4371b06d","name":"ancient manuscripts and early printed books","parent_id":"b9fe6efc1e1348dd9f4b21a1bdb2ecf8","role":"Category"},{"id":"a1af0d69536b481a8ed93aa351dedc4f","name":"conservation problems for rare documents","parent_id":"d050cb3e46234516980d0f5f4371b06d","role":"Code"}],"quote":"ovviamente il patrimonio è pubblico però sono sale un po’ particolari perché magari è materiale che richiede una cura particolare a volte devi mettere dei guanti se si trovano in condizioni particolari non sempre e lo devi leggere su un leggio non puoi fare quello che vuoi e quindi c’è un bibliotecario apposta di solito ha specifiche competenze su queste cose e anche il lettore però deve essere un lettore un po’ scafato avvertito in modo che sa un po’ quello che si trova davanti che non può trattarlo come un libro normale.","source":"imported","start":10055},{"code_id":"0cc44edc6f1848e3abb6ffa7bb690841","created_at":"2026-10-10T09:22:39.143612+00:00","document_id":"f153cc3e3f694f1ea763188d3535eebf","end":12185,"id":"1a4a90938b16404ea802c53b4841c5ae","key":"A22","label":"materials &gt; publications, modern and contemporary &gt; publications stemming from the project &gt; published with traditional academic publishers","path":[{"id":"b9fe6efc1e1348dd9f4b21a1bdb2ecf8","name":"materials","parent_id":null,"role":"Theme"},{"id":"30454c19415f4a30bc9ab37f239d4772","name":"publications,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project","parent_id":"30454c19415f4a30bc9ab37f239d4772","role":"Category"},{"id":"0cc44edc6f1848e3abb6ffa7bb690841","name":"published with traditional academic publishers","parent_id":"d891e2cd03d74e4dbccc2a0e4cd3f166","role":"Code"}],"quote":"E’ un libro tradizionale diciamo che forse è l’ultimo tradizionale che facciamo probabilmente perché come forse sai, è da quest’anno il regolamento del dipartimento per le pubblicazioni che beneficiano di un contributo pubblico, cioè il famoso BID Budget Integrato di Dipartimento devono essere in open access green o gold però questo volume esce con i soldi dell’anno scorso quindi con regolamento dell’anno scorso che prevedeva l’acquisto copie da parte del dipartimento e quindi il dipartimento ne acquista delle copie dalla casa editrice e il contratto che stipularono l’anno scorso non prevedeva ancora l’open access però sarà l’ultima che esce con questo vecchio metodo","source":"imported","start":11510},{"code_id":"0cc44edc6f1848e3abb6ffa7bb690841","created_at":"2026-10-10T09:22:39.143617+00:00","document_id":"f153cc3e3f694f1ea763188d3535eebf","end":12281,"id":"9ec75174bdaa42bc8bc5b5ca5146d963","key":"A23","label":"materials &gt; publications, modern and contemporary &gt; publications stemming from the project &gt; published with traditional academic publishers","path":[{"id":"b9fe6efc1e1348dd9f4b21a1bdb2ecf8","name":"materials","parent_id":null,"role":"Theme"},{"id":"30454c19415f4a30bc9ab37f239d4772","name":"publications,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project","parent_id":"30454c19415f4a30bc9ab37f239d4772","role":"Category"},{"id":"0cc44edc6f1848e3abb6ffa7bb690841","name":"published with traditional academic publishers","parent_id":"d891e2cd03d74e4dbccc2a0e4cd3f166","role":"Code"}],"quote":" Ci sarà la versione digitale sul sito della Casa Editrice, penso che tu possa comprare il pdf.","source":"imported","start":12186},{"code_id":"64c9e5c98ee740b69b868cc46551e7d6","created_at":"2026-10-10T09:22:39.143623+00:00","document_id":"f153cc3e3f694f1ea763188d3535eebf","end":13477,"id":"33d993d64b314f3fa9ce92543016c66e","key":"A24","label":"methodologies and workflows &gt; using existing hardware and software &gt; working with MS Word","path":[{"id":"9d23f9b6eb324571ade7d591d020af55","name":"methodologies and workflows","parent_id":null,"role":"Theme"},{"id":"5ac3231d7ed848c2b85ce8f6b960a078","name":"using existing hardware and software","parent_id":"9d23f9b6eb324571ade7d591d020af55","role":"Category"},{"id":"64c9e5c98ee740b69b868cc46551e7d6","name":"working with MS Word","parent_id":"5ac3231d7ed848c2b85ce8f6b960a078","role":"Code"}],"quote":"Sempre in un file word, lì ognuno di noi credo che lavori in maniera diversa c’è materiale cancellato e sostituito quando si corregge tra di noi, e non ha senso tenerlo, però mentre si fa la ricerca questo itinere ognuno di noi credo che conservi almeno io faccio sempre un file word dove conservo tutto ciò che mi sono appuntato scritto durante quelle ricerche quel progetto e poi non mi è servito per la pubblicazione","source":"imported","start":13058},{"code_id":"133d0418d60848b8815161ebed85eb43","created_at":"2026-10-10T09:22:39.143629+00:00","document_id":"f153cc3e3f694f1ea763188d3535eebf","end":8671,"id":"98d924531d6842e7847910f058810b18","key":"A25","label":"methodologies and workflows &gt; using existing hardware and software &gt; videoconference tools","path":[{"id":"9d23f9b6eb324571ade7d591d020af55","name":"methodologies and workflows","parent_id":null,"role":"Theme"},{"id":"5ac3231d7ed848c2b85ce8f6b960a078","name":"using existing hardware and software","parent_id":"9d23f9b6eb324571ade7d591d020af55","role":"Category"},{"id":"133d0418d60848b8815161ebed85eb43","name":"videoconference tools","parent_id":"5ac3231d7ed848c2b85ce8f6b960a078","role":"Code"}],"quote":"poi ci confrontiamo ovviamente con l’unione o dal vivo e su Teams e quindi condividiamo lo schermo e ci leggiamo e ci sottoponiamo i problemi.","source":"imported","start":8529},{"code_id":"9056aee773be42b2bd1b5c650a7494f7","created_at":"2026-10-10T09:22:39.143635+00:00","document_id":"f153cc3e3f694f1ea763188d3535eebf","end":13724,"id":"91e96ff842d94b89b827b755c03494a1","key":"A26","label":"methodologies and workflows &gt; keeping/discarding &gt; discarded material can be useful for teaching and further research","path":[{"id":"9d23f9b6eb324571ade7d591d020af55","name":"methodologies and workflows","parent_id":null,"role":"Theme"},{"id":"37529aca2806430da0abfcc8ce53da1a","name":"keeping/discarding","parent_id":"9d23f9b6eb324571ade7d591d020af55","role":"Category"},{"id":"9056aee773be42b2bd1b5c650a7494f7","name":"discarded material can be useful for teaching and further research","parent_id":"37529aca2806430da0abfcc8ce53da1a","role":"Code"}],"quote":"però generalmente io faccio così quando sono ordinato tengo appunto in un file quello che appunto non uscirà a stampa, poi alla fine mi è servito per la ricerca ma non ha avuto un approdo appunto a stampa ripeto che potrà essere utile in futuro. ","source":"imported","start":13478},{"code_id":"860ef71bcdf94d45975b3b6fd9afd9e5","created_at":"2026-10-10T09:22:39.143641+00:00","document_id":"f153cc3e3f694f1ea763188d3535eebf","end":14167,"id":"613c41081983423d930c2322c22cffd0","key":"A27","label":"statements on open science, open data, open access &gt; neither &gt; open data pertains to the humanities?","path":[{"id":"bbfd455bdfc141e7bc1174d679f71116","name":"statements on open science, open data, open access","parent_id":null,"role":"Theme"},{"id":"8749d870ed6d42e992ebad761d7fa66c","name":"neither","parent_id":"bbfd455bdfc141e7bc1174d679f71116","role":"Category"},{"id":"860ef71bcdf94d45975b3b6fd9afd9e5","name":"open data pertains to the humanities?","parent_id":"8749d870ed6d42e992ebad761d7fa66c","role":"Code"}],"quote":"ci dicevamo ma cosa sono questi open data, noi gestiamo i dati come umanisti o no, oppure è da interdersi solo per gli scienziati questi data. \nOnestamente non lo so dipende da cosa si intende per dati,","source":"imported","start":13965},{"code_id":"8c2cce17596c4338acdc9e541d058027","created_at":"2026-10-10T09:22:39.143646+00:00","document_id":"f153cc3e3f694f1ea763188d3535eebf","end":14321,"id":"61229dd5cfdd4a42ba68bee64887baab","key":"A28","label":"is this data? and what is data? &gt; refusal or non applicability of term &gt; data I have are not that interesting","path":[{"id":"0edf71f286aa4dc8a97d68e281608471","name":"is this data? and what is data?","parent_id":null,"role":"Theme"},{"id":"44f50d1ef03c412191bfb551ebbf00f7","name":"refusal or non applicability of term","parent_id":"0edf71f286aa4dc8a97d68e281608471","role":"Category"},{"id":"8c2cce17596c4338acdc9e541d058027","name":"data I have are not that interesting","parent_id":"44f50d1ef03c412191bfb551ebbf00f7","role":"Code"}],"quote":"o ho dei dati che alla società non interessano molto. Questo è un dato? forse sì, però non interessa quasi a nessuno, interessa a quelli del mio settore","source":"imported","start":14169},{"code_id":"bf5cd4bd7f9e443bb120dc0a961cc9a3","created_at":"2026-10-10T09:22:39.143652+00:00","document_id":"f153cc3e3f694f1ea763188d3535eebf","end":14641,"id":"64155dd3225e484aa2faf89e2008d599","key":"A29","label":"is this data? and what is data? &gt; data work together","path":[{"id":"0edf71f286aa4dc8a97d68e281608471","name":"is this data? and what is data?","parent_id":null,"role":"Theme"},{"id":"bf5cd4bd7f9e443bb120dc0a961cc9a3","name":"data work together","parent_id":"0edf71f286aa4dc8a97d68e281608471","role":"Code"}],"quote":"da questo dato, mettiamo che sia un dato posso costruire una nuova storia della letteratura cioè unendo centinaia di questi dati io credo che se uno è un minimo intelligente e si lavori i equipe tutti questi miscroscopici dati eruditi alla lunga possano cambiare anche un po’ la storia della letteratura","source":"imported","start":14338},{"code_id":"bf5cd4bd7f9e443bb120dc0a961cc9a3","created_at":"2026-10-10T09:22:39.143657+00:00","document_id":"f153cc3e3f694f1ea763188d3535eebf","end":15539,"id":"98c7c8c221594f52a5a86cf7a76f6a4c","key":"A30","label":"is this data? and what is data? &gt; data work together","path":[{"id":"0edf71f286aa4dc8a97d68e281608471","name":"is this data? and what is data?","parent_id":null,"role":"Theme"},{"id":"bf5cd4bd7f9e443bb120dc0a961cc9a3","name":"data work together","parent_id":"0edf71f286aa4dc8a97d68e281608471","role":"Code"}],"quote":"unendo i dati che sono sul nostro computer con quelli che sono nel suo computer veniamo a sapere più informazioni di quel manufatto che è un manoscritto e studiando i quali manoscritti come le stampe abbiamo una visione diciamo più analitica della storia della letteratura e possiamo riscriverla in un certo senso perché appunto la storia della letteratura c’è già, la sappiamo già, in realtà quello che sappiamo sono sintesi fatte molti anni fa spesso sulla base di dati ancora più vecchi, non vogliono dire molto però se li metti tutti insieme i lavori di equipe metti in relazione i dati allora vengono fuori cose interessanti.","source":"imported","start":14909},{"code_id":"0ead1aff66c6401db92ebc2f9a3a8cff","created_at":"2026-10-10T09:22:39.143666+00:00","document_id":"f153cc3e3f694f1ea763188d3535eebf","end":16552,"id":"a83a89ae95424322a2299c608b4a27b5","key":"A31","label":"is this data? and what is data? &gt; restricting the definition of data &gt; methodology and notes not data","path":[{"id":"0edf71f286aa4dc8a97d68e281608471","name":"is this data? and what is data?","parent_id":null,"role":"Theme"},{"id":"2d3cf33e408146b5a26049a157e9c47d","name":"restricting the definition of data","parent_id":"0edf71f286aa4dc8a97d68e281608471","role":"Category"},{"id":"0ead1aff66c6401db92ebc2f9a3a8cff","name":"methodology and notes not data","parent_id":"2d3cf33e408146b5a26049a157e9c47d","role":"Code"}],"quote":"Onestamente io tenderei a separare la metodologia dal dato così per mia formazione tenderei a dare un po’ di senso a questa parola che è iper generica qualsiasi cosa può essere un dato allora quindi tenderei un po’ a restringere il campo semantico, per come sono fatto io, perché se no mi dà un po’ d’angoscia.","source":"imported","start":16242},{"code_id":"cb955209197c4c01b9ce59323c45e4c1","created_at":"2026-10-10T09:22:39.143671+00:00","document_id":"f153cc3e3f694f1ea763188d3535eebf","end":17913,"id":"890618fc7ab64b71ad4916012a065967","key":"A32","label":"research evaluation &gt; research evaluation stifles collaboration and openess","path":[{"id":"925fd700ebc2461dbd6489ec151dbf01","name":"research evaluation","parent_id":null,"role":"Theme"},{"id":"cb955209197c4c01b9ce59323c45e4c1","name":"research evaluation stifles collaboration and openess","parent_id":"925fd700ebc2461dbd6489ec151dbf01","role":"Code"}],"quote":"Però c’è anche un problema soprattutto nel nostro campo dove si pubblica soprattutto a nome singolo magari a volte due nomi però i nostri studi sono praticamente tutti a nome singolo, io sono molto comunitario però c’è un problema di proprietà intellettuale visto che le nostre carriere si basano su articoli firmati prevalentemente a firma singola e le nostre carriere si legano alle pubblicazioni. Questo pone un problema mica da poco cioè io adesso so che nei miei file c’è la segnatura e la collocazione di un manoscritto in un archivio non troppo noto di un letterato molto noto della letteratura italiana, un autografo non è importantissimo però è un autografo di un grande autore della letteratura italiana, quello lo vorrei pubblicare io perché il mio lavoro è fatto di quelle cose lì, ho bisogno di quelle pubblicazioni. Poi dopo lo voglio condividere con tutti però se ora qualcuno viene a vedere il mio computer dove non è che abbia dei grandissimi segreti, però questo è l’unico che ho, e poi me lo pubblica prima di me però insomma….","source":"imported","start":16867},{"code_id":"7d27ff7bfe4d461b895e1cdbd84accee","created_at":"2026-10-10T09:22:39.143677+00:00","document_id":"f153cc3e3f694f1ea763188d3535eebf","end":17266,"id":"2508add43ffb47808ea1719bce2879e1","key":"A33","label":"methodologies and workflows &gt; modes of collaboration &gt; working alone","path":[{"id":"9d23f9b6eb324571ade7d591d020af55","name":"methodologies and workflows","parent_id":null,"role":"Theme"},{"id":"a7fbdd59b25049dd945ef5a4d432a796","name":"modes of collaboration","parent_id":"9d23f9b6eb324571ade7d591d020af55","role":"Category"},{"id":"7d27ff7bfe4d461b895e1cdbd84accee","name":"working alone","parent_id":"a7fbdd59b25049dd945ef5a4d432a796","role":"Code"}],"quote":"c’è un problema di proprietà intellettuale visto che le nostre carriere si basano su articoli firmati prevalentemente a firma singola e le nostre carriere si legano alle pubblicazioni.","source":"imported","start":17082},{"code_id":"467f93774c644a9aa274ab18d03b3d34","created_at":"2026-10-10T09:22:39.143683+00:00","document_id":"f153cc3e3f694f1ea763188d3535eebf","end":17913,"id":"7c7a9d80c1084ba7b1978b3dab8a370d","key":"A34","label":"research evaluation &gt; fears around research ideas being stolen","path":[{"id":"925fd700ebc2461dbd6489ec151dbf01","name":"research evaluation","parent_id":null,"role":"Theme"},{"id":"467f93774c644a9aa274ab18d03b3d34","name":"fears around research ideas being stolen","parent_id":"925fd700ebc2461dbd6489ec151dbf01","role":"Code"}],"quote":"Poi dopo lo voglio condividere con tutti però se ora qualcuno viene a vedere il mio computer dove non è che abbia dei grandissimi segreti, però questo è l’unico che ho, e poi me lo pubblica prima di me però insomma….","source":"imported","start":17697},{"code_id":"edb642d79e4040318573ffc1b5b1bd62","created_at":"2026-10-10T09:22:39.143729+00:00","document_id":"f153cc3e3f694f1ea763188d3535eebf","end":1642,"id":"34a44776fce64ec69ee0e5e322aaf616","key":"A35","label":"materials &gt; publications, modern and contemporary &gt; publications stemming from the project &gt; critical editions &gt; structure of a critical edition &gt; stemma codicum","path":[{"id":"b9fe6efc1e1348dd9f4b21a1bdb2ecf8","name":"materials","parent_id":null,"role":"Theme"},{"id":"30454c19415f4a30bc9ab37f239d4772","name":"publications,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project","parent_id":"30454c19415f4a30bc9ab37f239d4772","role":"Category"},{"id":"b95fdda438334f4999f49d057c4fe253","name":"critical editions","parent_id":"d891e2cd03d74e4dbccc2a0e4cd3f166","role":"Category"},{"id":"a0a17dcb28b740fabdaefd58d9b6584c","name":"structure of a critical edition","parent_id":"b95fdda438334f4999f49d057c4fe253","role":"Category"},{"id":"edb642d79e4040318573ffc1b5b1bd62","name":"stemma codicum","parent_id":"a0a17dcb28b740fabdaefd58d9b6584c","role":"Code"}],"quote":"non ci sono scritti autografi dell’autore che ci possono aiutare e quindi da un lato non si fa uno stemma codicum, cioè un albero genealogico dei manoscritti perché non ci sono","source":"imported","start":1466},{"code_id":"edb642d79e4040318573ffc1b5b1bd62","created_at":"2026-10-10T09:22:39.143734+00:00","document_id":"f153cc3e3f694f1ea763188d3535eebf","end":5701,"id":"683e36c99f1f4d899e6642f96fb09cbe","key":"A36","label":"materials &gt; publications, modern and contemporary &gt; publications stemming from the project &gt; critical editions &gt; structure of a critical edition &gt; stemma codicum","path":[{"id":"b9fe6efc1e1348dd9f4b21a1bdb2ecf8","name":"materials","parent_id":null,"role":"Theme"},{"id":"30454c19415f4a30bc9ab37f239d4772","name":"publications,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project","parent_id":"30454c19415f4a30bc9ab37f239d4772","role":"Category"},{"id":"b95fdda438334f4999f49d057c4fe253","name":"critical editions","parent_id":"d891e2cd03d74e4dbccc2a0e4cd3f166","role":"Category"},{"id":"a0a17dcb28b740fabdaefd58d9b6584c","name":"structure of a critical edition","parent_id":"b95fdda438334f4999f49d057c4fe253","role":"Category"},{"id":"edb642d79e4040318573ffc1b5b1bd62","name":"stemma codicum","parent_id":"a0a17dcb28b740fabdaefd58d9b6584c","role":"Code"}],"quote":"La filologia classica si basa appunto sullo stemma codicum anche quella umanistica ","source":"imported","start":5618},{"code_id":"edb642d79e4040318573ffc1b5b1bd62","created_at":"2026-10-10T09:22:39.143739+00:00","document_id":"f153cc3e3f694f1ea763188d3535eebf","end":8045,"id":"897c859acfd9483ab08956eeb758e5c0","key":"A37","label":"materials &gt; publications, modern and contemporary &gt; publications stemming from the project &gt; critical editions &gt; structure of a critical edition &gt; stemma codicum","path":[{"id":"b9fe6efc1e1348dd9f4b21a1bdb2ecf8","name":"materials","parent_id":null,"role":"Theme"},{"id":"30454c19415f4a30bc9ab37f239d4772","name":"publications,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project","parent_id":"30454c19415f4a30bc9ab37f239d4772","role":"Category"},{"id":"b95fdda438334f4999f49d057c4fe253","name":"critical editions","parent_id":"d891e2cd03d74e4dbccc2a0e4cd3f166","role":"Category"},{"id":"a0a17dcb28b740fabdaefd58d9b6584c","name":"structure of a critical edition","parent_id":"b95fdda438334f4999f49d057c4fe253","role":"Category"},{"id":"edb642d79e4040318573ffc1b5b1bd62","name":"stemma codicum","parent_id":"a0a17dcb28b740fabdaefd58d9b6584c","role":"Code"}],"quote":"\nNella filologia classica si può procedere per sanare correggere un testo stabilire l’ultima volontà dell’autore sulla base dello stemma che ti può aiutare molto quando lo puoi creare, però arrivati ad un certo punto dello stemma, diciamo all’archetipo, ci sono ancora comunque degli errori che bisogna sanare come si dice ope ingegni cioè con l’uso soltanto della tua intelligenza cioè non hai più codici e testimoni che ti aiutino. ","source":"imported","start":7611},{"code_id":"91159f7ff4ae4241925fe8859eafa36c","created_at":"2026-10-10T09:22:39.143756+00:00","document_id":"f153cc3e3f694f1ea763188d3535eebf","end":5617,"id":"cfe0f895e2474b8198f6c603faf6a5e8","key":"A38","label":"methodologies and workflows &gt; macrodiscipline 1 - philology and literature &gt; methodology-inclined &gt; single witness","path":[{"id":"9d23f9b6eb324571ade7d591d020af55","name":"methodologies and workflows","parent_id":null,"role":"Theme"},{"id":"6920f4f9ac944f9a97db6cb3e9184234","name":"macrodiscipline 1 - philology and literature","parent_id":"9d23f9b6eb324571ade7d591d020af55","role":"Category"},{"id":"e957849e76c74838a2d31322a27b7cb4","name":"methodology-inclined","parent_id":"6920f4f9ac944f9a97db6cb3e9184234","role":"Category"},{"id":"91159f7ff4ae4241925fe8859eafa36c","name":"single witness","parent_id":"e957849e76c74838a2d31322a27b7cb4","role":"Code"}],"quote":"a nostra è una filologia a testimone unico, praticamente si potrebbe dire perché l’originale, la stampa che esce nel 1502 è da considerare alla stregua di un originale, e le altre stampe che seguono dipendono tutte da quella stampa, a volte correggono degli errori e quindi possono essere utili, però dal punto di vista filologico sono degli scripti.","source":"imported","start":5267},{"code_id":"91159f7ff4ae4241925fe8859eafa36c","created_at":"2026-10-10T09:22:39.143761+00:00","document_id":"f153cc3e3f694f1ea763188d3535eebf","end":6119,"id":"e151566513a14bfda737a38f44346dc9","key":"A39","label":"methodologies and workflows &gt; macrodiscipline 1 - philology and literature &gt; methodology-inclined &gt; single witness","path":[{"id":"9d23f9b6eb324571ade7d591d020af55","name":"methodologies and workflows","parent_id":null,"role":"Theme"},{"id":"6920f4f9ac944f9a97db6cb3e9184234","name":"macrodiscipline 1 - philology and literature","parent_id":"9d23f9b6eb324571ade7d591d020af55","role":"Category"},{"id":"e957849e76c74838a2d31322a27b7cb4","name":"methodology-inclined","parent_id":"6920f4f9ac944f9a97db6cb3e9184234","role":"Category"},{"id":"91159f7ff4ae4241925fe8859eafa36c","name":"single witness","parent_id":"e957849e76c74838a2d31322a27b7cb4","role":"Code"}],"quote":"ografia che c’è soprattutto per la filologia moderna sette-otto e novecento però a volte succede anche nella filologia tra Medioevo e Rinascimento che si abbia a che fare con un testimone unico che sia manoscritto o a stampa e quindi ci basiamo fondamentalmente su regole che sono state fissate con la nascita della filologia d’autore, la filologia moderna insomma da Contini i","source":"imported","start":5742},{"code_id":"6cb80dbc23ce489e8da9428666efe6a0","created_at":"2026-10-10T09:22:39.143767+00:00","document_id":"f153cc3e3f694f1ea763188d3535eebf","end":6674,"id":"914a5e27bfe9417cb0ced74a52f0d4ca","key":"A40","label":"materials &gt; publications, modern and contemporary &gt; publications stemming from the project &gt; critical editions &gt; structure of a critical edition &gt; critically-reconstructed text","path":[{"id":"b9fe6efc1e1348dd9f4b21a1bdb2ecf8","name":"materials","parent_id":null,"role":"Theme"},{"id":"30454c19415f4a30bc9ab37f239d4772","name":"publications, modern and contemporary","parent_id":"b9fe6efc1e1348dd9f4b21a1bdb2ecf8","role":"Category"},{"id":"d891e2cd03d74e4dbccc2a0e4cd3f166","name":"publications stemming from the project","parent_id":"30454c19415f4a30bc9ab37f239d4772","role":"Category"},{"id":"b95fdda438334f4999f49d057c4fe253","name":"critical editions","parent_id":"d891e2cd03d74e4dbccc2a0e4cd3f166","role":"Category"},{"id":"a0a17dcb28b740fabdaefd58d9b6584c","name":"structure of a critical edition","parent_id":"b95fdda438334f4999f49d057c4fe253","role":"Category"},{"id":"6cb80dbc23ce489e8da9428666efe6a0","name":"critically-reconstructed text","parent_id":"a0a17dcb28b740fabdaefd58d9b6584c","role":"Code"}],"quote":"magari si discute sulla resa grafica visto che il latino umanistico non è proprio quello classico, se conservare la patina che c’è nelle stampe appunto umanistiche oppure classicizzare la grafia come scrivevono i latini cose di questo tipo, dibattiti che per la disciplina sono importanti a livello di dibattito intellettuale più ampio hanno uno spazio abbastanza limitato come è giusto che anche sia","source":"imported","start":6274},{"code_id":"91159f7ff4ae4241925fe8859eafa36c","created_at":"2026-10-10T09:22:39.143773+00:00","document_id":"f153cc3e3f694f1ea763188d3535eebf","end":8469,"id":"b4a5667704204215b2b7607f9c0ff5ee","key":"A41","label":"methodologies and workflows &gt; macrodiscipline 1 - philology and literature &gt; methodology-inclined &gt; single witness","path":[{"id":"9d23f9b6eb324571ade7d591d020af55","name":"methodologies and workflows","parent_id":null,"role":"Theme"},{"id":"6920f4f9ac944f9a97db6cb3e9184234","name":"macrodiscipline 1 - philology and literature","parent_id":"9d23f9b6eb324571ade7d591d020af55","role":"Category"},{"id":"e957849e76c74838a2d31322a27b7cb4","name":"methodology-inclined","parent_id":"6920f4f9ac944f9a97db6cb3e9184234","role":"Category"},{"id":"91159f7ff4ae4241925fe8859eafa36c","name":"single witness","parent_id":"e957849e76c74838a2d31322a27b7cb4","role":"Code"}],"quote":"Nel nostro caso noi non abbiamo un aiuto di uno stemma perché è un testimone unico è come se fosse già l’archetipo quindi dobbiamo arrivare talvolta a sanare questo archetipo e giungere all’originale quello che è uscito dalla penna dell’autore, solo sulla base del nostro ingegno quindi correggere questa stampa che peraltro è abbastanza corretta però conta magari ogni due paginone troviamo uno o due errore o presunti tali","source":"imported","start":8045},{"code_id":"707724bcb49149998a56edae05f02747","created_at":"2026-10-10T09:22:39.143778+00:00","document_id":"f153cc3e3f694f1ea763188d3535eebf","end":8330,"id":"2791360e149d4839835c71a3e3806237","key":"A42","label":"methodologies and workflows &gt; macrodiscipline 1 - philology and literature &gt; methodology-inclined &gt; authorial philology, Contini onwards","path":[{"id":"9d23f9b6eb324571ade7d591d020af55","name":"methodologies and workflows","parent_id":null,"role":"Theme"},{"id":"6920f4f9ac944f9a97db6cb3e9184234","name":"macrodiscipline 1 - philology and literature","parent_id":"9d23f9b6eb324571ade7d591d020af55","role":"Category"},{"id":"e957849e76c74838a2d31322a27b7cb4","name":"methodology-inclined","parent_id":"6920f4f9ac944f9a97db6cb3e9184234","role":"Category"},{"id":"707724bcb49149998a56edae05f02747","name":"authorial philology, Contini onwards","parent_id":"e957849e76c74838a2d31322a27b7cb4","role":"Code"}],"quote":"giungere all’originale quello che è uscito dalla penna dell’autore, solo sulla base del nostro ingegno quind","source":"imported","start":8222},{"code_id":"55283854508846a3931d4d878c245bad","created_at":"2026-10-10T09:22:39.144534+00:00","document_id":"f153cc3e3f694f1ea763188d3535eebf","end":12923,"id":"1e850e486183484898a601409ded837d","key":"A43","label":"copyright and privacy &gt; less-problematic materials &gt; no copyright or privacy problems regarding manuscripts","path":[{"id":"40b6929b589649309deb31e6a1bc0a72","name":"copyright and privacy","parent_id":null,"role":"Theme"},{"id":"5378c8144f374b02b370dd9dbe3d7dbc","name":"less-problematic materials","parent_id":"40b6929b589649309deb31e6a1bc0a72","role":"Category"},{"id":"55283854508846a3931d4d878c245bad","name":"no copyright or privacy problems regarding manuscripts","parent_id":"5378c8144f374b02b370dd9dbe3d7dbc","role":"Code"}],"quote":"No perché l’autore è morto da molto più di settant’anni non abbiamo avuto problemi di questo tipo come invece hanno con manoscritti del Novecento e eredi che sono titolari dei diritti e quello è un grosso problema. Noi lavorando con persone defunte ormai molti secoli fa non hanno avuto eredi molto spesso insomma non abbiamo questo problema, ne abbiamo altri ma non questo.\n","source":"imported","start":12548},{"code_id":"7fbd8d367fc142c5a1ce2e76ad57c634","created_at":"2026-10-10T09:22:39.144675+00:00","document_id":"f153cc3e3f694f1ea763188d3535eebf","end":4221,"id":"e1054e373fa0420493e0756013cc08d2","key":"A44","label":"materials &gt; catalogues and other search tools &gt; subject-specific used &gt; Munich Staats Bibliotek","path":[{"id":"b9fe6efc1e1348dd9f4b21a1bdb2ecf8","name":"materials","parent_id":null,"role":"Theme"},{"id":"dc99ba15739c4dc881d7a9e5fc702c33","name":"catalogues and other search tools","parent_id":"b9fe6efc1e1348dd9f4b21a1bdb2ecf8","role":"Category"},{"id":"bd6be074fd794cbdb514e48236603270","name":"subject-specific used","parent_id":"dc99ba15739c4dc881d7a9e5fc702c33","role":"Category"},{"id":"7fbd8d367fc142c5a1ce2e76ad57c634","name":"Munich Staats Bibliotek","parent_id":"bd6be074fd794cbdb514e48236603270","role":"Code"}],"quote":"Sì certo se parliamo di cataloghi online quello di Carlsrue e quello della Staats Bibliotek di Munchen sono quelli più ricercati ","source":"imported","start":4092},{"code_id":"be202fed41a2439399d10c2f1b3c5580","created_at":"2026-10-10T09:22:39.144882+00:00","document_id":"f153cc3e3f694f1ea763188d3535eebf","end":13638,"id":"57934cb490b84b299a926d53a210e953","key":"A45","label":"methodologies and workflows &gt; keeping/discarding &gt; keeping working materials after the end of the project","path":[{"id":"9d23f9b6eb324571ade7d591d020af55","name":"methodologies and workflows","parent_id":null,"role":"Theme"},{"id":"37529aca2806430da0abfcc8ce53da1a","name":"keeping/discarding","parent_id":"9d23f9b6eb324571ade7d591d020af55","role":"Category"},{"id":"be202fed41a2439399d10c2f1b3c5580","name":"keeping working materials after the end of the project","parent_id":"37529aca2806430da0abfcc8ce53da1a","role":"Code"}],"quote":" ognuno di noi credo che conservi almeno io faccio sempre un file word dove conservo tutto ciò che mi sono appuntato scritto durante quelle ricerche quel progetto e poi non mi è servito per la pubblicazione però generalmente io faccio così quando sono ordinato tengo appunto in un file quello che appunto non uscirà a stampa, poi alla fine mi è servito per la ricerca","source":"imported","start":13271},{"code_id":"b0e772e4e87e49f498992a034afdcf4e","created_at":"2026-10-10T09:22:39.145945+00:00","document_id":"f153cc3e3f694f1ea763188d3535eebf","end":268,"id":"72e47a23b81541a498ef50eea81358e8","key":"A46","label":"methodologies and workflows &gt; modes of collaboration &gt; working with others as part of a team","path":[{"id":"9d23f9b6eb324571ade7d591d020af55","name":"methodologies and workflows","parent_id":null,"role":"Theme"},{"id":"a7fbdd59b25049dd945ef5a4d432a796","name":"modes of collaboration","parent_id":"9d23f9b6eb324571ade7d591d020af55","role":"Category"},{"id":"b0e772e4e87e49f498992a034afdcf4e","name":"working with others as part of a team","parent_id":"a7fbdd59b25049dd945ef5a4d432a796","role":"Code"}],"quote":"l’edizione critica che ho fatto assieme ad altri due colleghi, una assegnista e un dottore di ricerca","source":"imported","start":167},{"code_id":"b0e772e4e87e49f498992a034afdcf4e","created_at":"2026-10-10T09:22:39.145950+00:00","document_id":"f153cc3e3f694f1ea763188d3535eebf","end":8670,"id":"edc75c7a8a674d74a9b10f5dee00bc2e","key":"A47","label":"methodologies and workflows &gt; modes of collaboration &gt; working with others as part of a team","path":[{"id":"9d23f9b6eb324571ade7d591d020af55","name":"methodologies and workflows","parent_id":null,"role":"Theme"},{"id":"a7fbdd59b25049dd945ef5a4d432a796","name":"modes of collaboration","parent_id":"9d23f9b6eb324571ade7d591d020af55","role":"Category"},{"id":"b0e772e4e87e49f498992a034afdcf4e","name":"working with others as part of a team","parent_id":"a7fbdd59b25049dd945ef5a4d432a796","role":"Code"}],"quote":"magari ogni due paginone troviamo uno o due errore o presunti tali quindi si discute tra di noi, per esempio ognuno fa il suo poi ci confrontiamo ovviamente con l’unione o dal vivo e su Teams e quindi condividiamo lo schermo e ci leggiamo e ci sottoponiamo i problemi","source":"imported","start":8403},{"code_id":"0c3294d5df384647a81e84bea9f82621","created_at":"2026-10-10T09:22:39.146105+00:00","document_id":"f153cc3e3f694f1ea763188d3535eebf","end":18238,"id":"2021e49b80fd4882b1e2cea272e8484e","key":"A48","label":"statements on open science, open data, open access &gt; negative &gt; concerns around the new rules for EU-funded projects","path":[{"id":"bbfd455bdfc141e7bc1174d679f71116","name":"statements on open science, open data, open access","parent_id":null,"role":"Theme"},{"id":"5044841e10554bb0a3fcffaf1e71ece9","name":"negative","parent_id":"bbfd455bdfc141e7bc1174d679f71116","role":"Category"},{"id":"0c3294d5df384647a81e84bea9f82621","name":"concerns around the new rules for EU-funded projects","parent_id":"5044841e10554bb0a3fcffaf1e71ece9","role":"Code"}],"quote":"Nel momento in cui dei progetti europei verranno valutati anche non solo nel merito, ma anche per questi fattori che chiamo estrinseci ma poi però diventano intrinseci cioè cosa prevedi per l’open science ecco, questo vuol dire una rivoluzione della mia professione e bisogna parlarne con calma, bisogna chiarire queste cose","source":"imported","start":17914},{"code_id":"d9675f7de74247e4ab46ddc7cf92f280","created_at":"2026-10-10T09:22:39.148283+00:00","document_id":"f153cc3e3f694f1ea763188d3535eebf","end":14899,"id":"681067762b0640dc98c1f6e6bee9fd91","key":"A49","label":"is this data? and what is data? &gt; opening up the definition of data &gt; primary sources are data","path":[{"id":"0edf71f286aa4dc8a97d68e281608471","name":"is this data? and what is data?","parent_id":null,"role":"Theme"},{"id":"07c3abfcd3a148e4be97715a0222415c","name":"opening up the definition of data","parent_id":"0edf71f286aa4dc8a97d68e281608471","role":"Category"},{"id":"d9675f7de74247e4ab46ddc7cf92f280","name":"primary sources are data","parent_id":"07c3abfcd3a148e4be97715a0222415c","role":"Code"}],"quote":" la storia della letteratura che leggiamo e che poi vanno a finire nei compendi per le scuole superiori spesso si basano su dati che sono di settanta ottanta se non cento centocinquanta anni prima in realtà, quindi secondo me sì io li intendo come dat","source":"imported","start":14648},{"code_id":"ac83235e9b784112b9833b4d4b5e00aa","created_at":"2026-10-10T09:22:39.148294+00:00","document_id":"f153cc3e3f694f1ea763188d3535eebf","end":15918,"id":"0b7b1ddf58584449b83554220043e1b7","key":"A50","label":"is this data? and what is data? &gt; restricting the definition of data &gt; data are circunscribed and objective","path":[{"id":"0edf71f286aa4dc8a97d68e281608471","name":"is this data? and what is data?","parent_id":null,"role":"Theme"},{"id":"2d3cf33e408146b5a26049a157e9c47d","name":"restricting the definition of data","parent_id":"0edf71f286aa4dc8a97d68e281608471","role":"Category"},{"id":"ac83235e9b784112b9833b4d4b5e00aa","name":"data are circunscribed and objective","parent_id":"2d3cf33e408146b5a26049a157e9c47d","role":"Code"}],"quote":"Un dato diciamo è un elemento informativo o una notizia nel lessico giornalistico oggi la chiameremmo notizia riferita nel mio caso al passato, notizia che può aver a che fare con la vita di una persona nel nostro caso nella ricerca bibliografica appunto con un manoscritto una stampa","source":"imported","start":15634},{"code_id":"f88f2cacc90a4412ae780b58b3abc9dd","created_at":"2026-10-10T09:22:39.148300+00:00","document_id":"f153cc3e3f694f1ea763188d3535eebf","end":16241,"id":"de7e59d1a5d74981a4945e55d0450b3a","key":"A51","label":"is this data? and what is data? &gt; opening up the definition of data &gt; data is a piece of info about the past, added to what is known","path":[{"id":"0edf71f286aa4dc8a97d68e281608471","name":"is this data? and what is data?","parent_id":null,"role":"Theme"},{"id":"07c3abfcd3a148e4be97715a0222415c","name":"opening up the definition of data","parent_id":"0edf71f286aa4dc8a97d68e281608471","role":"Category"},{"id":"f88f2cacc90a4412ae780b58b3abc9dd","name":"data is a piece of info about the past, added to what is known","parent_id":"07c3abfcd3a148e4be97715a0222415c","role":"Code"}],"quote":"Un dato diciamo è un elemento informativo o una notizia nel lessico giornalistico oggi la chiameremmo notizia riferita nel mio caso al passato, notizia che può aver a che fare con la vita di una persona nel nostro caso nella ricerca bibliografica appunto con un manoscritto una stampa sì io lo definirei, tornando alla tua domanda, un elemento che aggiunge qualcosa di nuovo alla conoscenza rispetto a quanto prima si sapesse. Cioè un dato in sé può essere anche un dato già noto, già stabilito dalla critica e dallo stato dell’arte, e novità, dati nuovi, che speriamo vengano fuori dalla nostra monografia.","source":"imported","start":15634},{"code_id":"9becbdad31fc4cd9af60091e9835f2c3","created_at":"2026-10-10T09:22:39.148305+00:00","document_id":"f153cc3e3f694f1ea763188d3535eebf","end":16241,"id":"11411cfd561741619009ec8aedc3e393","key":"A52","label":"is this data? and what is data? &gt; opening up the definition of data &gt; interpretation and results are data","path":[{"id":"0edf71f286aa4dc8a97d68e281608471","name":"is this data? and what is data?","parent_id":null,"role":"Theme"},{"id":"07c3abfcd3a148e4be97715a0222415c","name":"opening up the definition of data","parent_id":"0edf71f286aa4dc8a97d68e281608471","role":"Category"},{"id":"9becbdad31fc4cd9af60091e9835f2c3","name":"interpretation and results are data","parent_id":"07c3abfcd3a148e4be97715a0222415c","role":"Code"}],"quote":"e novità, dati nuovi, che speriamo vengano fuori dalla nostra monografia.","source":"imported","start":16168},{"code_id":"f28fb52b5e0f474f8699a2004b301f4e","created_at":"2026-10-10T09:22:39.148808+00:00","document_id":"f153cc3e3f694f1ea763188d3535eebf","end":11433,"id":"7f3441d5c3b74254a3a41b112c8d91e5","key":"A53","label":"materials &gt; digital representations of cultural objects &gt; personal photos allowed for research purposes","path":[{"id":"b9fe6efc1e1348dd9f4b21a1bdb2ecf8","name":"materials","parent_id":null,"role":"Theme"},{"id":"02554c7f12a94e4caa0807a6b75d4b82","name":"digital representations of cultural objects","parent_id":"b9fe6efc1e1348dd9f4b21a1bdb2ecf8","role":"Category"},{"id":"f28fb52b5e0f474f8699a2004b301f4e","name":"personal photos allowed for research purposes","parent_id":"02554c7f12a94e4caa0807a6b75d4b82","role":"Code"}],"quote":"Questa è una legge di Franceschini di tre anni fa che ha cambiato molto le cose perché una volta se uno voleva la riproduzione doveva fare richiesta con un modulo e le biblioteche anche quelle pubbliche avevano il proprio sistema di cioè il fotografo e quindi si ordinava e dopo due o tre settimane ti arrivava il cd rom via e-mail a pagamento ovviamente, Invece adesso le biblioteche pubbliche sono obbligate devono farti fotografare tutto quello che vuoi ovviamente devi sempre compilare il mudulo e devi dichiarare che non ne trarrai opere a scopo di lucro da quelle riproduzioni e se li pubblichi devi chiedere un'altra autorizzazione però puoi fotografare tutto quello che vuoi gratuitamente nelle biblioteche pubbliche, ma nelle biblioteche private invece è diverso","source":"imported","start":10662}],"blocks":[{"end":122,"keys":[],"number":1,"start":0,"tokens":[{"end":122,"keys":[],"start":0,"text":"**1. Per cominciare, mi descriverebbe brevemente i/il progetti/o di ricerca che sta portando avanti in questo periodo?**\n\n"}]},{"end":511,"keys":["A13","A46"],"number":2,"start":122,"tokens":[{"end":167,"keys":[],"start":122,"text":"Guarda l’ultimo progetto di ricerca riguarda "},{"end":268,"keys":["A46"],"start":167,"text":"l’edizione critica che ho fatto assieme ad altri due colleghi, una assegnista e un dottore di ricerca"},{"end":283,"keys":[],"start":268,"text":", la novità di "},{"end":507,"keys":["A13"],"start":283,"text":"questo progetto che sfocia nel terzo volumetto di tre, sta nel valorizzare una letteratura che è stata molto importante allora, quella accademica in latino, e che però non è conosciuta da nessuno perché nei manuali non entra"},{"end":511,"keys":[],"start":507,"text":". \n\n"}]},{"end":872,"keys":[],"number":3,"start":511,"tokens":[{"end":872,"keys":[],"start":511,"text":"**2. Vorrei creare una lista il più possibile completa dei materiali di ricerca normalmente utilizzati nella sua disciplina (sto pensando ad es. a fonti primarie, oppure pubblicazioni, ma anche o qualsiasi altro tipo di materiale, inteso nel modo più ampio possibile). Mi può elencare il tipo di materiali che sta raccogliendo e/o creando nella sua ricerca?**\n\n"}]},{"end":2683,"keys":["A1","A2","A3","A4","A5","A6","A35"],"number":4,"start":872,"tokens":[{"end":960,"keys":["A1"],"start":872,"text":"Quindi noi abbiamo lavorato, per passare al metodo, sulla stampa diciamo su due stampe, "},{"end":1177,"keys":[],"start":960,"text":"il nostro lavoro è fondamentalmente un lavoro di trascrizione critica perché intanto le stampe antiche hanno un sacco di compendi non c’è punteggiatura, non ci sono segni diacritici, c’è una paragrafatura da inserire "},{"end":1287,"keys":["A2"],"start":1177,"text":"e a volte ci sono degli errori che vanno sanati nel testo latino o ci sono delle cose che non si comprendono. "},{"end":1466,"keys":["A2","A3"],"start":1287,"text":"A volte ci sono delle lacune perché qualcosa è saltato nel processo di stampa, dal manoscritto alla stampa, e quindi bisogna ripristinarlo criticamente con l’aiuto di due stampe, "},{"end":1642,"keys":["A3","A35"],"start":1466,"text":"non ci sono scritti autografi dell’autore che ci possono aiutare e quindi da un lato non si fa uno stemma codicum, cioè un albero genealogico dei manoscritti perché non ci sono"},{"end":1869,"keys":["A3"],"start":1642,"text":", quindi questo un po’ semplifica, ma dall’altro è un handicap perché non si hanno appunto carte autografe ancorchè con correzioni dell’autore, bisogna fidarsi solo di questa stampa che esce due anni dopo la morte dell’autore. "},{"end":2009,"keys":["A4"],"start":1869,"text":"Quindi allestimento del testo critico in latino a fronte c’è una traduzione che è la prima traduzione italiana di questi testi e per questo "},{"end":2249,"keys":["A4","A5"],"start":2009,"text":"abbiamo beneficiato anche del finanziamento del SECS che pochi conoscono, ma è Segretariato Europeo per le prime traduzioni da lingua antica a moderna o anche da moderna a moderna che sia la prima traduzione in italiano in caso dell’Italia "},{"end":2288,"keys":["A4"],"start":2249,"text":"ma c’è anche in altri paesi ovviamente."},{"end":2289,"keys":[],"start":2288,"text":" "},{"end":2681,"keys":["A6"],"start":2289,"text":"Poi commento, note di commento, che per un testo del genere sono fondamentali perché le allusioni, i riferimenti a fonti classiche sono continui ad ogni riga, quindi è un commento serrato che segue passo passo il testo che cerca di dare una mano al lettore per districarsi tra questi testi che erano scritti come mosaici preziosi di citazioni e intarsi da citazioni classiche greche e latine."},{"end":2683,"keys":[],"start":2681,"text":"\n\n"}]},{"end":2860,"keys":[],"number":5,"start":2683,"tokens":[{"end":2860,"keys":[],"start":2683,"text":"**3a. Mi potrebbe descrivere ciascuno di questi materiali? In particolare, vorrei saperne di più del loro formato, analogico o digitale che sia, e come/dove sono conservati.**\n\n"}]},{"end":3349,"keys":["A7","A8","A9"],"number":6,"start":2860,"tokens":[{"end":3035,"keys":["A7"],"start":2860,"text":"Questa rappresenta [una novità], rispetto a quando ho iniziato a fare ricerca di questo tipo, quindici anni fa ovviamente sarei dovuto andare in biblioteca, invece adesso una "},{"end":3082,"keys":["A7","A8"],"start":3035,"text":"è stata digitalizzata da Google Libri e invece "},{"end":3085,"keys":["A7","A8","A9"],"start":3082,"text":"que"},{"end":3346,"keys":["A7","A9"],"start":3085,"text":"lla del 1502 abbiamo utilizzato la stampa digitalizzata dalla Staats Bibliotek di Monaco di Baviera, che è un repositore di stampe antiche eccezione, il 70% di quello che cerchiamo tra incunaboli e libri stampati di fine Quattrocento e cinquecentine lo si trova"},{"end":3348,"keys":["A7"],"start":3346,"text":". "},{"end":3349,"keys":[],"start":3348,"text":"\n"}]},{"end":3435,"keys":["A10"],"number":7,"start":3349,"tokens":[{"end":3423,"keys":[],"start":3349,"text":"[Bianca chiede se si tratta di la pubblicazione finale sarà tradizionale] "},{"end":3434,"keys":["A10"],"start":3423,"text":"Si, esatto."},{"end":3435,"keys":[],"start":3434,"text":"\n"}]},{"end":3924,"keys":["A11"],"number":8,"start":3435,"tokens":[{"end":3922,"keys":["A11"],"start":3435,"text":"A me interessano anche le tue domande perché noi siamo la cosa più retrograda credo dell’UNIBO, noi siamo i più antichi e scontiamo un grande deficit adesso in termini di progetti vinti cioè noi non vinciamo un progetto, mentre voi informatici prendete un sacco di soldi, ci serve anche questo dialogo perché se noi ci chiudiamo nel nostro studio muoriamo tra quaranta cinquant’anni siamo estinti. Io ci ho provato con dei progetti europei però mai vinto quindi… li riproporrò in futuro."},{"end":3924,"keys":[],"start":3922,"text":"\n\n"}]},{"end":4092,"keys":[],"number":9,"start":3924,"tokens":[{"end":4092,"keys":[],"start":3924,"text":"**3b. E sono solitamente accompagnati da qualche tipo di documentazione? Ci sono degli standard riconosciuti all'interno della disciplina riguardo questi materiali?**\n\n"}]},{"end":5183,"keys":["A14","A15","A16","A17","A18","A44"],"number":10,"start":4092,"tokens":[{"end":4221,"keys":["A14","A17","A44"],"start":4092,"text":"Sì certo se parliamo di cataloghi online quello di Carlsrue e quello della Staats Bibliotek di Munchen sono quelli più ricercati "},{"end":4227,"keys":["A17"],"start":4221,"text":"se no "},{"end":4490,"keys":["A15","A17"],"start":4227,"text":"ci sono dei cataloghi per quanto riguarda gli incunaboli cioè i libri stampati fino al 1500 compreso la ESDC, della British Library che è online anche quello fino a dieci anni fa si utilizzava su cd rom invece adesso è ad accesso libero online quindi una libidine"},{"end":4491,"keys":["A17"],"start":4490,"text":" "},{"end":4552,"keys":["A16","A17"],"start":4491,"text":"Quello ha inglobato tutti gli altri cataloghi di incunaboli, "},{"end":4736,"keys":["A17"],"start":4552,"text":"per le cinquecentine invece non c’è un catalogo, non c’è per le cinquecentine rispetto agli incunaboli un solo catalogo esaustivo, bisogna andare un po’ come me nei cataloghi cartacei "},{"end":5182,"keys":["A17","A18"],"start":4736,"text":"per fare una recensio completa dei testimoni e un po’ in quelli online che ci sono in tutti i paesi generalmente in Italia internet culturale, in Francia si fa nel catalogo della Biblioteque National, in Spagna in quella di Madrid, e ovviamente in Inghilterra nel sito della British Library, però bisogna fare un po’ questa inchiesta paese per paese, biblioteca nazionale per biblioteca nazionale, diciamo così perché non c’è un repertorio unico."},{"end":5183,"keys":[],"start":5182,"text":"\n"}]},{"end":7410,"keys":["A12","A19","A36","A38","A39","A40"],"number":11,"start":5183,"tokens":[{"end":5243,"keys":[],"start":5183,"text":"[Bianca reindirizza la conversazione su standard condivisi] "},{"end":5267,"keys":["A12"],"start":5243,"text":"Dunque sì, diciamo che l"},{"end":5617,"keys":["A12","A38"],"start":5267,"text":"a nostra è una filologia a testimone unico, praticamente si potrebbe dire perché l’originale, la stampa che esce nel 1502 è da considerare alla stregua di un originale, e le altre stampe che seguono dipendono tutte da quella stampa, a volte correggono degli errori e quindi possono essere utili, però dal punto di vista filologico sono degli scripti."},{"end":5618,"keys":["A12"],"start":5617,"text":" "},{"end":5701,"keys":["A12","A36"],"start":5618,"text":"La filologia classica si basa appunto sullo stemma codicum anche quella umanistica "},{"end":5742,"keys":["A12"],"start":5701,"text":"ma in questi casi ci basiamo su una bibli"},{"end":5976,"keys":["A12","A39"],"start":5742,"text":"ografia che c’è soprattutto per la filologia moderna sette-otto e novecento però a volte succede anche nella filologia tra Medioevo e Rinascimento che si abbia a che fare con un testimone unico che sia manoscritto o a stampa e quindi "},{"end":6119,"keys":["A12","A19","A39"],"start":5976,"text":"ci basiamo fondamentalmente su regole che sono state fissate con la nascita della filologia d’autore, la filologia moderna insomma da Contini i"},{"end":6259,"keys":["A12","A19"],"start":6119,"text":"n avanti, metodi che poi sono stati aggiornati negli ultimi venti o trent’anni senza però francamente ricevere dei contributi rivoluzionari."},{"end":6274,"keys":["A19"],"start":6259,"text":" Nel senso che "},{"end":6674,"keys":["A19","A40"],"start":6274,"text":"magari si discute sulla resa grafica visto che il latino umanistico non è proprio quello classico, se conservare la patina che c’è nelle stampe appunto umanistiche oppure classicizzare la grafia come scrivevono i latini cose di questo tipo, dibattiti che per la disciplina sono importanti a livello di dibattito intellettuale più ampio hanno uno spazio abbastanza limitato come è giusto che anche sia"},{"end":7410,"keys":[],"start":6674,"text":", allora c’è l’interpunzione i segni paragrafematici che ovviamente in una stampa antica non ci sono, se tu guardi una stampa antica ci sono tutte le righe una dietro l’altra senza soluzione di continuità e un abbozzo di punteggiature c’è però non corrisponde alla nostra quindi il compito dell’editore critico è anche quello di interpungere, creare una paragrafatura, mettere le virgolette quando ci sono dei dialoghi per esempio, questo succede in testi come questi, e quindi bisogna aprire le virgolette e chiuderle e bisogna capire quanto chiudere, quando finisce un dialogo e comincia l’altro per far capire bene al lettore questa, che in termini tecnici si chiama, una sermocinatio questo dialogo insomma. Non so se ho risposto.\n\n"}]},{"end":7612,"keys":["A37"],"number":12,"start":7410,"tokens":[{"end":7611,"keys":[],"start":7410,"text":"**3c. E sempre parlando di standard e di buone pratiche, esistono delle metodologie riconosciute e applicate di frequente all'interno della disciplina? Sono descritte o formalizzate in qualche modo?**\n"},{"end":7612,"keys":["A37"],"start":7611,"text":"\n"}]},{"end":8673,"keys":["A25","A37","A41","A42","A47"],"number":13,"start":7612,"tokens":[{"end":8045,"keys":["A37"],"start":7612,"text":"Nella filologia classica si può procedere per sanare correggere un testo stabilire l’ultima volontà dell’autore sulla base dello stemma che ti può aiutare molto quando lo puoi creare, però arrivati ad un certo punto dello stemma, diciamo all’archetipo, ci sono ancora comunque degli errori che bisogna sanare come si dice ope ingegni cioè con l’uso soltanto della tua intelligenza cioè non hai più codici e testimoni che ti aiutino. "},{"end":8222,"keys":["A41"],"start":8045,"text":"Nel nostro caso noi non abbiamo un aiuto di uno stemma perché è un testimone unico è come se fosse già l’archetipo quindi dobbiamo arrivare talvolta a sanare questo archetipo e "},{"end":8330,"keys":["A41","A42"],"start":8222,"text":"giungere all’originale quello che è uscito dalla penna dell’autore, solo sulla base del nostro ingegno quind"},{"end":8403,"keys":["A41"],"start":8330,"text":"i correggere questa stampa che peraltro è abbastanza corretta però conta "},{"end":8469,"keys":["A41","A47"],"start":8403,"text":"magari ogni due paginone troviamo uno o due errore o presunti tali"},{"end":8529,"keys":["A47"],"start":8469,"text":" quindi si discute tra di noi, per esempio ognuno fa il suo "},{"end":8670,"keys":["A25","A47"],"start":8529,"text":"poi ci confrontiamo ovviamente con l’unione o dal vivo e su Teams e quindi condividiamo lo schermo e ci leggiamo e ci sottoponiamo i problemi"},{"end":8671,"keys":["A25"],"start":8670,"text":"."},{"end":8673,"keys":[],"start":8671,"text":"\n\n"}]},{"end":8848,"keys":[],"number":14,"start":8673,"tokens":[{"end":8848,"keys":[],"start":8673,"text":"**4. Chi ha accesso a questi materiali? Li condivide (o li condividerebbe) con altri colleghi/ricercatori? E con il pubblico in generale (per esempio online, ma non solo)?**\n\n"}]},{"end":10584,"keys":["A20","A21"],"number":15,"start":8848,"tokens":[{"end":9827,"keys":["A20"],"start":8848,"text":"Le stampe online su cui abbiamo lavorato sono accessibili a tutti, quelle che sono conservate nelle biblioteche generalmente sono visionabili e studiabili solo in apposite sale, cui hanno accesso soltanto i ricercatori che hanno una lettera di referenza. Tu entri in queste sale manoscritti dove il tuo docente fa una lettera di referenza e di solito funziona così: per i libri i ricercatori che non sono legati ad un’accademia perché nelle sale manoscritti rari, ma anche negli archivi a volte c’è un erudito locale che fa ricerca indipendenti lì esattamente non so come funzioni perché generalmente ti chiedono sempre una lettera di referenza la prima volta quando fai l’iscrizione poi hai la tessera quella la rinnovi ogni due anni però dopo va de plano se ti conoscono, non siamo in tantissimi in quelle sale saranno trenta quaranta persone all’anno o poco più perché ci sono degli ospiti ogni tanto vengono, anche da fuori ma fondamentalmente è sempre quella partita di giro"},{"end":10055,"keys":[],"start":9827,"text":". Però la tua domanda mi fa tornare alle origini, mi ricordo che quando arrivi lì e non sei nessuno, nessuno ti conosce e sei un laureando ti chiedono la lettera di referenza per farti la tessera. Se uno è un libero cittadino … "},{"end":10583,"keys":["A21"],"start":10055,"text":"ovviamente il patrimonio è pubblico però sono sale un po’ particolari perché magari è materiale che richiede una cura particolare a volte devi mettere dei guanti se si trovano in condizioni particolari non sempre e lo devi leggere su un leggio non puoi fare quello che vuoi e quindi c’è un bibliotecario apposta di solito ha specifiche competenze su queste cose e anche il lettore però deve essere un lettore un po’ scafato avvertito in modo che sa un po’ quello che si trova davanti che non può trattarlo come un libro normale."},{"end":10584,"keys":[],"start":10583,"text":"\n"}]},{"end":11435,"keys":["A53"],"number":16,"start":10584,"tokens":[{"end":10662,"keys":[],"start":10584,"text":"[Bianca chiede della possibilità di fotografare i manoscritti in queste sale] "},{"end":11433,"keys":["A53"],"start":10662,"text":"Questa è una legge di Franceschini di tre anni fa che ha cambiato molto le cose perché una volta se uno voleva la riproduzione doveva fare richiesta con un modulo e le biblioteche anche quelle pubbliche avevano il proprio sistema di cioè il fotografo e quindi si ordinava e dopo due o tre settimane ti arrivava il cd rom via e-mail a pagamento ovviamente, Invece adesso le biblioteche pubbliche sono obbligate devono farti fotografare tutto quello che vuoi ovviamente devi sempre compilare il mudulo e devi dichiarare che non ne trarrai opere a scopo di lucro da quelle riproduzioni e se li pubblichi devi chiedere un'altra autorizzazione però puoi fotografare tutto quello che vuoi gratuitamente nelle biblioteche pubbliche, ma nelle biblioteche private invece è diverso"},{"end":11435,"keys":[],"start":11433,"text":".\n"}]},{"end":12283,"keys":["A22","A23"],"number":17,"start":11435,"tokens":[{"end":11510,"keys":[],"start":11435,"text":"[Bianca chiede quale sarà il livello di accesso alla pubblicazione finale] "},{"end":12185,"keys":["A22"],"start":11510,"text":"E’ un libro tradizionale diciamo che forse è l’ultimo tradizionale che facciamo probabilmente perché come forse sai, è da quest’anno il regolamento del dipartimento per le pubblicazioni che beneficiano di un contributo pubblico, cioè il famoso BID Budget Integrato di Dipartimento devono essere in open access green o gold però questo volume esce con i soldi dell’anno scorso quindi con regolamento dell’anno scorso che prevedeva l’acquisto copie da parte del dipartimento e quindi il dipartimento ne acquista delle copie dalla casa editrice e il contratto che stipularono l’anno scorso non prevedeva ancora l’open access però sarà l’ultima che esce con questo vecchio metodo"},{"end":12186,"keys":[],"start":12185,"text":"."},{"end":12281,"keys":["A23"],"start":12186,"text":" Ci sarà la versione digitale sul sito della Casa Editrice, penso che tu possa comprare il pdf."},{"end":12283,"keys":[],"start":12281,"text":"\n\n"}]},{"end":12548,"keys":[],"number":18,"start":12283,"tokens":[{"end":12548,"keys":[],"start":12283,"text":"**5. Qualcuno dei materiali elencati contiene informazioni confidenziali o che riguardano la privacy di qualcuno? Ci sono considerazioni da fare riguardo la loro proprietà intellettuale/copyright? E preoccupazioni riguardo alla sicurezza di qualcuno o qualcosa?**\n\n"}]},{"end":12924,"keys":["A43"],"number":19,"start":12548,"tokens":[{"end":12923,"keys":["A43"],"start":12548,"text":"No perché l’autore è morto da molto più di settant’anni non abbiamo avuto problemi di questo tipo come invece hanno con manoscritti del Novecento e eredi che sono titolari dei diritti e quello è un grosso problema. Noi lavorando con persone defunte ormai molti secoli fa non hanno avuto eredi molto spesso insomma non abbiamo questo problema, ne abbiamo altri ma non questo.\n"},{"end":12924,"keys":[],"start":12923,"text":"\n"}]},{"end":13058,"keys":[],"number":20,"start":12924,"tokens":[{"end":13058,"keys":[],"start":12924,"text":"**6. Come decide quali materiali conservare e quali scartare alla fine del progetto? E dove tiene quelli che decide di conservare?**\n\n"}]},{"end":13726,"keys":["A24","A26","A45"],"number":21,"start":13058,"tokens":[{"end":13271,"keys":["A24"],"start":13058,"text":"Sempre in un file word, lì ognuno di noi credo che lavori in maniera diversa c’è materiale cancellato e sostituito quando si corregge tra di noi, e non ha senso tenerlo, però mentre si fa la ricerca questo itinere"},{"end":13477,"keys":["A24","A45"],"start":13271,"text":" ognuno di noi credo che conservi almeno io faccio sempre un file word dove conservo tutto ciò che mi sono appuntato scritto durante quelle ricerche quel progetto e poi non mi è servito per la pubblicazione"},{"end":13478,"keys":["A45"],"start":13477,"text":" "},{"end":13638,"keys":["A26","A45"],"start":13478,"text":"però generalmente io faccio così quando sono ordinato tengo appunto in un file quello che appunto non uscirà a stampa, poi alla fine mi è servito per la ricerca"},{"end":13724,"keys":["A26"],"start":13638,"text":" ma non ha avuto un approdo appunto a stampa ripeto che potrà essere utile in futuro. "},{"end":13726,"keys":[],"start":13724,"text":"\n\n"}]},{"end":13915,"keys":[],"number":22,"start":13726,"tokens":[{"end":13915,"keys":[],"start":13726,"text":"**7. Ultimamente si parla molti di \"open data\" e quindi di \"dati\" della ricerca. Ripensando ai materiali di cui abbiamo parlato, ce ne sono alcuni che considerebbe \"dati\"? Se sì, quali?**\n\n"}]},{"end":14109,"keys":["A27"],"number":23,"start":13915,"tokens":[{"end":13965,"keys":[],"start":13915,"text":"Guarda è la domanda che mi facevo con mia moglie, "},{"end":14109,"keys":["A27"],"start":13965,"text":"ci dicevamo ma cosa sono questi open data, noi gestiamo i dati come umanisti o no, oppure è da interdersi solo per gli scienziati questi data. \n"}]},{"end":15541,"keys":["A27","A28","A29","A30","A49"],"number":24,"start":14109,"tokens":[{"end":14167,"keys":["A27"],"start":14109,"text":"Onestamente non lo so dipende da cosa si intende per dati,"},{"end":14169,"keys":[],"start":14167,"text":" i"},{"end":14321,"keys":["A28"],"start":14169,"text":"o ho dei dati che alla società non interessano molto. Questo è un dato? forse sì, però non interessa quasi a nessuno, interessa a quelli del mio settore"},{"end":14338,"keys":[],"start":14321,"text":" devo dire, però "},{"end":14641,"keys":["A29"],"start":14338,"text":"da questo dato, mettiamo che sia un dato posso costruire una nuova storia della letteratura cioè unendo centinaia di questi dati io credo che se uno è un minimo intelligente e si lavori i equipe tutti questi miscroscopici dati eruditi alla lunga possano cambiare anche un po’ la storia della letteratura"},{"end":14648,"keys":[],"start":14641,"text":" perché"},{"end":14899,"keys":["A49"],"start":14648,"text":" la storia della letteratura che leggiamo e che poi vanno a finire nei compendi per le scuole superiori spesso si basano su dati che sono di settanta ottanta se non cento centocinquanta anni prima in realtà, quindi secondo me sì io li intendo come dat"},{"end":14909,"keys":[],"start":14899,"text":"i. Quindi "},{"end":15539,"keys":["A30"],"start":14909,"text":"unendo i dati che sono sul nostro computer con quelli che sono nel suo computer veniamo a sapere più informazioni di quel manufatto che è un manoscritto e studiando i quali manoscritti come le stampe abbiamo una visione diciamo più analitica della storia della letteratura e possiamo riscriverla in un certo senso perché appunto la storia della letteratura c’è già, la sappiamo già, in realtà quello che sappiamo sono sintesi fatte molti anni fa spesso sulla base di dati ancora più vecchi, non vogliono dire molto però se li metti tutti insieme i lavori di equipe metti in relazione i dati allora vengono fuori cose interessanti."},{"end":15541,"keys":[],"start":15539,"text":"\n\n"}]},{"end":15634,"keys":[],"number":25,"start":15541,"tokens":[{"end":15634,"keys":[],"start":15541,"text":"**8. Più in generale, cosa mi risponderebbe se le chiedessi di definire la parola \"dati\"?**\n\n"}]},{"end":16242,"keys":["A50","A51","A52"],"number":26,"start":15634,"tokens":[{"end":15918,"keys":["A50","A51"],"start":15634,"text":"Un dato diciamo è un elemento informativo o una notizia nel lessico giornalistico oggi la chiameremmo notizia riferita nel mio caso al passato, notizia che può aver a che fare con la vita di una persona nel nostro caso nella ricerca bibliografica appunto con un manoscritto una stampa"},{"end":16168,"keys":["A51"],"start":15918,"text":" sì io lo definirei, tornando alla tua domanda, un elemento che aggiunge qualcosa di nuovo alla conoscenza rispetto a quanto prima si sapesse. Cioè un dato in sé può essere anche un dato già noto, già stabilito dalla critica e dallo stato dell’arte, "},{"end":16241,"keys":["A51","A52"],"start":16168,"text":"e novità, dati nuovi, che speriamo vengano fuori dalla nostra monografia."},{"end":16242,"keys":[],"start":16241,"text":"\n"}]},{"end":16555,"keys":["A31"],"number":27,"start":16242,"tokens":[{"end":16552,"keys":["A31"],"start":16242,"text":"Onestamente io tenderei a separare la metodologia dal dato così per mia formazione tenderei a dare un po’ di senso a questa parola che è iper generica qualsiasi cosa può essere un dato allora quindi tenderei un po’ a restringere il campo semantico, per come sono fatto io, perché se no mi dà un po’ d’angoscia."},{"end":16555,"keys":[],"start":16552,"text":"\n\n\n"}]},{"end":16582,"keys":[],"number":28,"start":16555,"tokens":[{"end":16582,"keys":[],"start":16555,"text":"FINE INTERVISTA. DOMANDE?\n\n"}]},{"end":16867,"keys":[],"number":29,"start":16582,"tokens":[{"end":16867,"keys":[],"start":16582,"text":"Ma la domanda che vorrei farti è: quando si parla di open science, l’open science è l’open access dei prodotti pagati anche da soldi pubblici o anche rendere pubblico ai tuoi colleghi appunto il processo della ricerca quindi i file che tu stai lavorando mentre stai facendo il lavoro.\n"}]},{"end":17914,"keys":["A32","A33","A34"],"number":30,"start":16867,"tokens":[{"end":17082,"keys":["A32"],"start":16867,"text":"Però c’è anche un problema soprattutto nel nostro campo dove si pubblica soprattutto a nome singolo magari a volte due nomi però i nostri studi sono praticamente tutti a nome singolo, io sono molto comunitario però "},{"end":17266,"keys":["A32","A33"],"start":17082,"text":"c’è un problema di proprietà intellettuale visto che le nostre carriere si basano su articoli firmati prevalentemente a firma singola e le nostre carriere si legano alle pubblicazioni."},{"end":17697,"keys":["A32"],"start":17266,"text":" Questo pone un problema mica da poco cioè io adesso so che nei miei file c’è la segnatura e la collocazione di un manoscritto in un archivio non troppo noto di un letterato molto noto della letteratura italiana, un autografo non è importantissimo però è un autografo di un grande autore della letteratura italiana, quello lo vorrei pubblicare io perché il mio lavoro è fatto di quelle cose lì, ho bisogno di quelle pubblicazioni. "},{"end":17913,"keys":["A32","A34"],"start":17697,"text":"Poi dopo lo voglio condividere con tutti però se ora qualcuno viene a vedere il mio computer dove non è che abbia dei grandissimi segreti, però questo è l’unico che ho, e poi me lo pubblica prima di me però insomma…."},{"end":17914,"keys":[],"start":17913,"text":"\n"}]},{"end":18239,"keys":["A48"],"number":31,"start":17914,"tokens":[{"end":18238,"keys":["A48"],"start":17914,"text":"Nel momento in cui dei progetti europei verranno valutati anche non solo nel merito, ma anche per questi fattori che chiamo estrinseci ma poi però diventano intrinseci cioè cosa prevedi per l’open science ecco, questo vuol dire una rivoluzione della mia professione e bisogna parlarne con calma, bisogna chiarire queste cose"},{"end":18239,"keys":[],"start":18238,"text":"\n"}]}],"id":"f153cc3e3f694f1ea763188d3535eebf","key":"D1","name":"interview02.txt","sha256":"f43f005420b55b9fb7c8346d7f9e5c4c0cfb73f46bc295c8ca9c45e561734036","text":"**1. Per cominciare, mi descriverebbe brevemente i/il progetti/o di ricerca che sta portando avanti in questo periodo?**\n\nGuarda l’ultimo progetto di ricerca riguarda l’edizione critica che ho fatto assieme ad altri due colleghi, una assegnista e un dottore di ricerca, la novità di questo progetto che sfocia nel terzo volumetto di tre, sta nel valorizzare una letteratura che è stata molto importante allora, quella accademica in latino, e che però non è conosciuta da nessuno perché nei manuali non entra. \n\n**2. Vorrei creare una lista il più possibile completa dei materiali di ricerca normalmente utilizzati nella sua disciplina (sto pensando ad es. a fonti primarie, oppure pubblicazioni, ma anche o qualsiasi altro tipo di materiale, inteso nel modo più ampio possibile). Mi può elencare il tipo di materiali che sta raccogliendo e/o creando nella sua ricerca?**\n\nQuindi noi abbiamo lavorato, per passare al metodo, sulla stampa diciamo su due stampe, il nostro lavoro è fondamentalmente un lavoro di trascrizione critica perché intanto le stampe antiche hanno un sacco di compendi non c’è punteggiatura, non ci sono segni diacritici, c’è una paragrafatura da inserire e a volte ci sono degli errori che vanno sanati nel testo latino o ci sono delle cose che non si comprendono. A volte ci sono delle lacune perché qualcosa è saltato nel processo di stampa, dal manoscritto alla stampa, e quindi bisogna ripristinarlo criticamente con l’aiuto di due stampe, non ci sono scritti autografi dell’autore che ci possono aiutare e quindi da un lato non si fa uno stemma codicum, cioè un albero genealogico dei manoscritti perché non ci sono, quindi questo un po’ semplifica, ma dall’altro è un handicap perché non si hanno appunto carte autografe ancorchè con correzioni dell’autore, bisogna fidarsi solo di questa stampa che esce due anni dopo la morte dell’autore. Quindi allestimento del testo critico in latino a fronte c’è una traduzione che è la prima traduzione italiana di questi testi e per questo abbiamo beneficiato anche del finanziamento del SECS che pochi conoscono, ma è Segretariato Europeo per le prime traduzioni da lingua antica a moderna o anche da moderna a moderna che sia la prima traduzione in italiano in caso dell’Italia ma c’è anche in altri paesi ovviamente. Poi commento, note di commento, che per un testo del genere sono fondamentali perché le allusioni, i riferimenti a fonti classiche sono continui ad ogni riga, quindi è un commento serrato che segue passo passo il testo che cerca di dare una mano al lettore per districarsi tra questi testi che erano scritti come mosaici preziosi di citazioni e intarsi da citazioni classiche greche e latine.\n\n**3a. Mi potrebbe descrivere ciascuno di questi materiali? In particolare, vorrei saperne di più del loro formato, analogico o digitale che sia, e come/dove sono conservati.**\n\nQuesta rappresenta [una novità], rispetto a quando ho iniziato a fare ricerca di questo tipo, quindici anni fa ovviamente sarei dovuto andare in biblioteca, invece adesso una è stata digitalizzata da Google Libri e invece quella del 1502 abbiamo utilizzato la stampa digitalizzata dalla Staats Bibliotek di Monaco di Baviera, che è un repositore di stampe antiche eccezione, il 70% di quello che cerchiamo tra incunaboli e libri stampati di fine Quattrocento e cinquecentine lo si trova. \n[Bianca chiede se si tratta di la pubblicazione finale sarà tradizionale] Si, esatto.\nA me interessano anche le tue domande perché noi siamo la cosa più retrograda credo dell’UNIBO, noi siamo i più antichi e scontiamo un grande deficit adesso in termini di progetti vinti cioè noi non vinciamo un progetto, mentre voi informatici prendete un sacco di soldi, ci serve anche questo dialogo perché se noi ci chiudiamo nel nostro studio muoriamo tra quaranta cinquant’anni siamo estinti. Io ci ho provato con dei progetti europei però mai vinto quindi… li riproporrò in futuro.\n\n**3b. E sono solitamente accompagnati da qualche tipo di documentazione? Ci sono degli standard riconosciuti all'interno della disciplina riguardo questi materiali?**\n\nSì certo se parliamo di cataloghi online quello di Carlsrue e quello della Staats Bibliotek di Munchen sono quelli più ricercati se no ci sono dei cataloghi per quanto riguarda gli incunaboli cioè i libri stampati fino al 1500 compreso la ESDC, della British Library che è online anche quello fino a dieci anni fa si utilizzava su cd rom invece adesso è ad accesso libero online quindi una libidine Quello ha inglobato tutti gli altri cataloghi di incunaboli, per le cinquecentine invece non c’è un catalogo, non c’è per le cinquecentine rispetto agli incunaboli un solo catalogo esaustivo, bisogna andare un po’ come me nei cataloghi cartacei per fare una recensio completa dei testimoni e un po’ in quelli online che ci sono in tutti i paesi generalmente in Italia internet culturale, in Francia si fa nel catalogo della Biblioteque National, in Spagna in quella di Madrid, e ovviamente in Inghilterra nel sito della British Library, però bisogna fare un po’ questa inchiesta paese per paese, biblioteca nazionale per biblioteca nazionale, diciamo così perché non c’è un repertorio unico.\n[Bianca reindirizza la conversazione su standard condivisi] Dunque sì, diciamo che la nostra è una filologia a testimone unico, praticamente si potrebbe dire perché l’originale, la stampa che esce nel 1502 è da considerare alla stregua di un originale, e le altre stampe che seguono dipendono tutte da quella stampa, a volte correggono degli errori e quindi possono essere utili, però dal punto di vista filologico sono degli scripti. La filologia classica si basa appunto sullo stemma codicum anche quella umanistica ma in questi casi ci basiamo su una bibliografia che c’è soprattutto per la filologia moderna sette-otto e novecento però a volte succede anche nella filologia tra Medioevo e Rinascimento che si abbia a che fare con un testimone unico che sia manoscritto o a stampa e quindi ci basiamo fondamentalmente su regole che sono state fissate con la nascita della filologia d’autore, la filologia moderna insomma da Contini in avanti, metodi che poi sono stati aggiornati negli ultimi venti o trent’anni senza però francamente ricevere dei contributi rivoluzionari. Nel senso che magari si discute sulla resa grafica visto che il latino umanistico non è proprio quello classico, se conservare la patina che c’è nelle stampe appunto umanistiche oppure classicizzare la grafia come scrivevono i latini cose di questo tipo, dibattiti che per la disciplina sono importanti a livello di dibattito intellettuale più ampio hanno uno spazio abbastanza limitato come è giusto che anche sia, allora c’è l’interpunzione i segni paragrafematici che ovviamente in una stampa antica non ci sono, se tu guardi una stampa antica ci sono tutte le righe una dietro l’altra senza soluzione di continuità e un abbozzo di punteggiature c’è però non corrisponde alla nostra quindi il compito dell’editore critico è anche quello di interpungere, creare una paragrafatura, mettere le virgolette quando ci sono dei dialoghi per esempio, questo succede in testi come questi, e quindi bisogna aprire le virgolette e chiuderle e bisogna capire quanto chiudere, quando finisce un dialogo e comincia l’altro per far capire bene al lettore questa, che in termini tecnici si chiama, una sermocinatio questo dialogo insomma. Non so se ho risposto.\n\n**3c. E sempre parlando di standard e di buone pratiche, esistono delle metodologie riconosciute e applicate di frequente all'interno della disciplina? Sono descritte o formalizzate in qualche modo?**\n\nNella filologia classica si può procedere per sanare correggere un testo stabilire l’ultima volontà dell’autore sulla base dello stemma che ti può aiutare molto quando lo puoi creare, però arrivati ad un certo punto dello stemma, diciamo all’archetipo, ci sono ancora comunque degli errori che bisogna sanare come si dice ope ingegni cioè con l’uso soltanto della tua intelligenza cioè non hai più codici e testimoni che ti aiutino. Nel nostro caso noi non abbiamo un aiuto di uno stemma perché è un testimone unico è come se fosse già l’archetipo quindi dobbiamo arrivare talvolta a sanare questo archetipo e giungere all’originale quello che è uscito dalla penna dell’autore, solo sulla base del nostro ingegno quindi correggere questa stampa che peraltro è abbastanza corretta però conta magari ogni due paginone troviamo uno o due errore o presunti tali quindi si discute tra di noi, per esempio ognuno fa il suo poi ci confrontiamo ovviamente con l’unione o dal vivo e su Teams e quindi condividiamo lo schermo e ci leggiamo e ci sottoponiamo i problemi.\n\n**4. Chi ha accesso a questi materiali? Li condivide (o li condividerebbe) con altri colleghi/ricercatori? E con il pubblico in generale (per esempio online, ma non solo)?**\n\nLe stampe online su cui abbiamo lavorato sono accessibili a tutti, quelle che sono conservate nelle biblioteche generalmente sono visionabili e studiabili solo in apposite sale, cui hanno accesso soltanto i ricercatori che hanno una lettera di referenza. Tu entri in queste sale manoscritti dove il tuo docente fa una lettera di referenza e di solito funziona così: per i libri i ricercatori che non sono legati ad un’accademia perché nelle sale manoscritti rari, ma anche negli archivi a volte c’è un erudito locale che fa ricerca indipendenti lì esattamente non so come funzioni perché generalmente ti chiedono sempre una lettera di referenza la prima volta quando fai l’iscrizione poi hai la tessera quella la rinnovi ogni due anni però dopo va de plano se ti conoscono, non siamo in tantissimi in quelle sale saranno trenta quaranta persone all’anno o poco più perché ci sono degli ospiti ogni tanto vengono, anche da fuori ma fondamentalmente è sempre quella partita di giro. Però la tua domanda mi fa tornare alle origini, mi ricordo che quando arrivi lì e non sei nessuno, nessuno ti conosce e sei un laureando ti chiedono la lettera di referenza per farti la tessera. Se uno è un libero cittadino … ovviamente il patrimonio è pubblico però sono sale un po’ particolari perché magari è materiale che richiede una cura particolare a volte devi mettere dei guanti se si trovano in condizioni particolari non sempre e lo devi leggere su un leggio non puoi fare quello che vuoi e quindi c’è un bibliotecario apposta di solito ha specifiche competenze su queste cose e anche il lettore però deve essere un lettore un po’ scafato avvertito in modo che sa un po’ quello che si trova davanti che non può trattarlo come un libro normale.\n[Bianca chiede della possibilità di fotografare i manoscritti in queste sale] Questa è una legge di Franceschini di tre anni fa che ha cambiato molto le cose perché una volta se uno voleva la riproduzione doveva fare richiesta con un modulo e le biblioteche anche quelle pubbliche avevano il proprio sistema di cioè il fotografo e quindi si ordinava e dopo due o tre settimane ti arrivava il cd rom via e-mail a pagamento ovviamente, Invece adesso le biblioteche pubbliche sono obbligate devono farti fotografare tutto quello che vuoi ovviamente devi sempre compilare il mudulo e devi dichiarare che non ne trarrai opere a scopo di lucro da quelle riproduzioni e se li pubblichi devi chiedere un'altra autorizzazione però puoi fotografare tutto quello che vuoi gratuitamente nelle biblioteche pubbliche, ma nelle biblioteche private invece è diverso.\n[Bianca chiede quale sarà il livello di accesso alla pubblicazione finale] E’ un libro tradizionale diciamo che forse è l’ultimo tradizionale che facciamo probabilmente perché come forse sai, è da quest’anno il regolamento del dipartimento per le pubblicazioni che beneficiano di un contributo pubblico, cioè il famoso BID Budget Integrato di Dipartimento devono essere in open access green o gold però questo volume esce con i soldi dell’anno scorso quindi con regolamento dell’anno scorso che prevedeva l’acquisto copie da parte del dipartimento e quindi il dipartimento ne acquista delle copie dalla casa editrice e il contratto che stipularono l’anno scorso non prevedeva ancora l’open access però sarà l’ultima che esce con questo vecchio metodo. Ci sarà la versione digitale sul sito della Casa Editrice, penso che tu possa comprare il pdf.\n\n**5. Qualcuno dei materiali elencati contiene informazioni confidenziali o che riguardano la privacy di qualcuno? Ci sono considerazioni da fare riguardo la loro proprietà intellettuale/copyright? E preoccupazioni riguardo alla sicurezza di qualcuno o qualcosa?**\n\nNo perché l’autore è morto da molto più di settant’anni non abbiamo avuto problemi di questo tipo come invece hanno con manoscritti del Novecento e eredi che sono titolari dei diritti e quello è un grosso problema. Noi lavorando con persone defunte ormai molti secoli fa non hanno avuto eredi molto spesso insomma non abbiamo questo problema, ne abbiamo altri ma non questo.\n\n**6. Come decide quali materiali conservare e quali scartare alla fine del progetto? E dove tiene quelli che decide di conservare?**\n\nSempre in un file word, lì ognuno di noi credo che lavori in maniera diversa c’è materiale cancellato e sostituito quando si corregge tra di noi, e non ha senso tenerlo, però mentre si fa la ricerca questo itinere ognuno di noi credo che conservi almeno io faccio sempre un file word dove conservo tutto ciò che mi sono appuntato scritto durante quelle ricerche quel progetto e poi non mi è servito per la pubblicazione però generalmente io faccio così quando sono ordinato tengo appunto in un file quello che appunto non uscirà a stampa, poi alla fine mi è servito per la ricerca ma non ha avuto un approdo appunto a stampa ripeto che potrà essere utile in futuro. \n\n**7. Ultimamente si parla molti di \"open data\" e quindi di \"dati\" della ricerca. Ripensando ai materiali di cui abbiamo parlato, ce ne sono alcuni che considerebbe \"dati\"? Se sì, quali?**\n\nGuarda è la domanda che mi facevo con mia moglie, ci dicevamo ma cosa sono questi open data, noi gestiamo i dati come umanisti o no, oppure è da interdersi solo per gli scienziati questi data. \nOnestamente non lo so dipende da cosa si intende per dati, io ho dei dati che alla società non interessano molto. Questo è un dato? forse sì, però non interessa quasi a nessuno, interessa a quelli del mio settore devo dire, però da questo dato, mettiamo che sia un dato posso costruire una nuova storia della letteratura cioè unendo centinaia di questi dati io credo che se uno è un minimo intelligente e si lavori i equipe tutti questi miscroscopici dati eruditi alla lunga possano cambiare anche un po’ la storia della letteratura perché la storia della letteratura che leggiamo e che poi vanno a finire nei compendi per le scuole superiori spesso si basano su dati che sono di settanta ottanta se non cento centocinquanta anni prima in realtà, quindi secondo me sì io li intendo come dati. Quindi unendo i dati che sono sul nostro computer con quelli che sono nel suo computer veniamo a sapere più informazioni di quel manufatto che è un manoscritto e studiando i quali manoscritti come le stampe abbiamo una visione diciamo più analitica della storia della letteratura e possiamo riscriverla in un certo senso perché appunto la storia della letteratura c’è già, la sappiamo già, in realtà quello che sappiamo sono sintesi fatte molti anni fa spesso sulla base di dati ancora più vecchi, non vogliono dire molto però se li metti tutti insieme i lavori di equipe metti in relazione i dati allora vengono fuori cose interessanti.\n\n**8. Più in generale, cosa mi risponderebbe se le chiedessi di definire la parola \"dati\"?**\n\nUn dato diciamo è un elemento informativo o una notizia nel lessico giornalistico oggi la chiameremmo notizia riferita nel mio caso al passato, notizia che può aver a che fare con la vita di una persona nel nostro caso nella ricerca bibliografica appunto con un manoscritto una stampa sì io lo definirei, tornando alla tua domanda, un elemento che aggiunge qualcosa di nuovo alla conoscenza rispetto a quanto prima si sapesse. Cioè un dato in sé può essere anche un dato già noto, già stabilito dalla critica e dallo stato dell’arte, e novità, dati nuovi, che speriamo vengano fuori dalla nostra monografia.\nOnestamente io tenderei a separare la metodologia dal dato così per mia formazione tenderei a dare un po’ di senso a questa parola che è iper generica qualsiasi cosa può essere un dato allora quindi tenderei un po’ a restringere il campo semantico, per come sono fatto io, perché se no mi dà un po’ d’angoscia.\n\n\nFINE INTERVISTA. DOMANDE?\n\nMa la domanda che vorrei farti è: quando si parla di open science, l’open science è l’open access dei prodotti pagati anche da soldi pubblici o anche rendere pubblico ai tuoi colleghi appunto il processo della ricerca quindi i file che tu stai lavorando mentre stai facendo il lavoro.\nPerò c’è anche un problema soprattutto nel nostro campo dove si pubblica soprattutto a nome singolo magari a volte due nomi però i nostri studi sono praticamente tutti a nome singolo, io sono molto comunitario però c’è un problema di proprietà intellettuale visto che le nostre carriere si basano su articoli firmati prevalentemente a firma singola e le nostre carriere si legano alle pubblicazioni. Questo pone un problema mica da poco cioè io adesso so che nei miei file c’è la segnatura e la collocazione di un manoscritto in un archivio non troppo noto di un letterato molto noto della letteratura italiana, un autografo non è importantissimo però è un autografo di un grande autore della letteratura italiana, quello lo vorrei pubblicare io perché il mio lavoro è fatto di quelle cose lì, ho bisogno di quelle pubblicazioni. Poi dopo lo voglio condividere con tutti però se ora qualcuno viene a vedere il mio computer dove non è che abbia dei grandissimi segreti, però questo è l’unico che ho, e poi me lo pubblica prima di me però insomma….\nNel momento in cui dei progetti europei verranno valutati anche non solo nel merito, ma anche per questi fattori che chiamo estrinseci ma poi però diventano intrinseci cioè cosa prevedi per l’open science ecco, questo vuol dire una rivoluzione della mia professione e bisogna parlarne con calma, bisogna chiarire queste cose\n"}],"generated_at":"2026-10-18T17:35:24.983546+00:00","include_memos":false,"project_id":"c490e0dc380d4a119a2f219dd122e9d6","project_name":"Bologna worked example","range_count":52,"role_labels":"theme-category-code","schema_version":5,"scope":"selected","version":"9a089614ef280fb344e44453b60b7f6ce316d9147301dc3dcc65bf32171e2e77"}</evidence>
</file>